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449" w:rsidRPr="00751286" w:rsidRDefault="00E92449" w:rsidP="00D3717A">
      <w:pPr>
        <w:pStyle w:val="FR1"/>
        <w:spacing w:line="360" w:lineRule="auto"/>
        <w:ind w:left="0" w:firstLine="284"/>
        <w:rPr>
          <w:rFonts w:ascii="Arial" w:hAnsi="Arial" w:cs="Arial"/>
          <w:b/>
          <w:szCs w:val="32"/>
        </w:rPr>
      </w:pPr>
      <w:r w:rsidRPr="00751286">
        <w:rPr>
          <w:rFonts w:ascii="Arial" w:hAnsi="Arial" w:cs="Arial"/>
          <w:b/>
          <w:szCs w:val="32"/>
        </w:rPr>
        <w:t>ОТЧЕТЕН ДОКЛАД</w:t>
      </w:r>
    </w:p>
    <w:p w:rsidR="00E92449" w:rsidRPr="00751286" w:rsidRDefault="00E92449" w:rsidP="00D3717A">
      <w:pPr>
        <w:spacing w:line="360" w:lineRule="auto"/>
        <w:ind w:firstLine="284"/>
        <w:jc w:val="center"/>
        <w:rPr>
          <w:rFonts w:ascii="Arial" w:hAnsi="Arial" w:cs="Arial"/>
          <w:b/>
          <w:smallCaps/>
          <w:noProof/>
          <w:sz w:val="28"/>
          <w:szCs w:val="28"/>
          <w:lang w:val="bg-BG"/>
        </w:rPr>
      </w:pPr>
      <w:r w:rsidRPr="00751286">
        <w:rPr>
          <w:rFonts w:ascii="Arial" w:hAnsi="Arial" w:cs="Arial"/>
          <w:b/>
          <w:smallCaps/>
          <w:sz w:val="28"/>
          <w:szCs w:val="28"/>
          <w:lang w:val="bg-BG"/>
        </w:rPr>
        <w:t xml:space="preserve">за работата на Районен </w:t>
      </w:r>
      <w:r w:rsidRPr="00751286">
        <w:rPr>
          <w:rFonts w:ascii="Arial" w:hAnsi="Arial" w:cs="Arial"/>
          <w:b/>
          <w:smallCaps/>
          <w:noProof/>
          <w:sz w:val="28"/>
          <w:szCs w:val="28"/>
          <w:lang w:val="bg-BG"/>
        </w:rPr>
        <w:t xml:space="preserve">съд </w:t>
      </w:r>
      <w:r w:rsidR="00C16FDF" w:rsidRPr="00751286">
        <w:rPr>
          <w:rFonts w:ascii="Arial" w:hAnsi="Arial" w:cs="Arial"/>
          <w:b/>
          <w:smallCaps/>
          <w:noProof/>
          <w:sz w:val="28"/>
          <w:szCs w:val="28"/>
          <w:lang w:val="bg-BG"/>
        </w:rPr>
        <w:t>–</w:t>
      </w:r>
      <w:r w:rsidRPr="00751286">
        <w:rPr>
          <w:rFonts w:ascii="Arial" w:hAnsi="Arial" w:cs="Arial"/>
          <w:b/>
          <w:smallCaps/>
          <w:noProof/>
          <w:sz w:val="28"/>
          <w:szCs w:val="28"/>
          <w:lang w:val="bg-BG"/>
        </w:rPr>
        <w:t xml:space="preserve"> Първомай</w:t>
      </w:r>
    </w:p>
    <w:p w:rsidR="00E92449" w:rsidRPr="00751286" w:rsidRDefault="00E92449" w:rsidP="00D3717A">
      <w:pPr>
        <w:spacing w:line="360" w:lineRule="auto"/>
        <w:ind w:firstLine="284"/>
        <w:jc w:val="center"/>
        <w:rPr>
          <w:rFonts w:ascii="Arial" w:hAnsi="Arial" w:cs="Arial"/>
          <w:b/>
          <w:smallCaps/>
          <w:sz w:val="28"/>
          <w:szCs w:val="28"/>
          <w:lang w:val="bg-BG"/>
        </w:rPr>
      </w:pPr>
      <w:r w:rsidRPr="00751286">
        <w:rPr>
          <w:rFonts w:ascii="Arial" w:hAnsi="Arial" w:cs="Arial"/>
          <w:b/>
          <w:smallCaps/>
          <w:sz w:val="28"/>
          <w:szCs w:val="28"/>
          <w:lang w:val="bg-BG"/>
        </w:rPr>
        <w:t>през</w:t>
      </w:r>
      <w:r w:rsidRPr="00751286">
        <w:rPr>
          <w:rFonts w:ascii="Arial" w:hAnsi="Arial" w:cs="Arial"/>
          <w:b/>
          <w:smallCaps/>
          <w:noProof/>
          <w:sz w:val="28"/>
          <w:szCs w:val="28"/>
          <w:lang w:val="bg-BG"/>
        </w:rPr>
        <w:t xml:space="preserve"> 20</w:t>
      </w:r>
      <w:r w:rsidR="000C6D56" w:rsidRPr="00751286">
        <w:rPr>
          <w:rFonts w:ascii="Arial" w:hAnsi="Arial" w:cs="Arial"/>
          <w:b/>
          <w:smallCaps/>
          <w:noProof/>
          <w:sz w:val="28"/>
          <w:szCs w:val="28"/>
          <w:lang w:val="bg-BG"/>
        </w:rPr>
        <w:t>2</w:t>
      </w:r>
      <w:r w:rsidR="00A51742">
        <w:rPr>
          <w:rFonts w:ascii="Arial" w:hAnsi="Arial" w:cs="Arial"/>
          <w:b/>
          <w:smallCaps/>
          <w:noProof/>
          <w:sz w:val="28"/>
          <w:szCs w:val="28"/>
          <w:lang w:val="bg-BG"/>
        </w:rPr>
        <w:t>5</w:t>
      </w:r>
      <w:r w:rsidRPr="00751286">
        <w:rPr>
          <w:rFonts w:ascii="Arial" w:hAnsi="Arial" w:cs="Arial"/>
          <w:b/>
          <w:smallCaps/>
          <w:noProof/>
          <w:sz w:val="28"/>
          <w:szCs w:val="28"/>
          <w:lang w:val="bg-BG"/>
        </w:rPr>
        <w:t xml:space="preserve"> </w:t>
      </w:r>
      <w:r w:rsidRPr="00751286">
        <w:rPr>
          <w:rFonts w:ascii="Arial" w:hAnsi="Arial" w:cs="Arial"/>
          <w:b/>
          <w:smallCaps/>
          <w:sz w:val="28"/>
          <w:szCs w:val="28"/>
          <w:lang w:val="bg-BG"/>
        </w:rPr>
        <w:t>год</w:t>
      </w:r>
      <w:r w:rsidRPr="00751286">
        <w:rPr>
          <w:rFonts w:ascii="Arial" w:hAnsi="Arial" w:cs="Arial"/>
          <w:b/>
          <w:smallCaps/>
          <w:noProof/>
          <w:sz w:val="28"/>
          <w:szCs w:val="28"/>
          <w:lang w:val="bg-BG"/>
        </w:rPr>
        <w:t>и</w:t>
      </w:r>
      <w:r w:rsidRPr="00751286">
        <w:rPr>
          <w:rFonts w:ascii="Arial" w:hAnsi="Arial" w:cs="Arial"/>
          <w:b/>
          <w:smallCaps/>
          <w:sz w:val="28"/>
          <w:szCs w:val="28"/>
          <w:lang w:val="bg-BG"/>
        </w:rPr>
        <w:t>на</w:t>
      </w:r>
    </w:p>
    <w:p w:rsidR="006D16DA" w:rsidRPr="00751286" w:rsidRDefault="006D16DA" w:rsidP="00D3717A">
      <w:pPr>
        <w:pStyle w:val="1"/>
        <w:spacing w:line="240" w:lineRule="auto"/>
        <w:ind w:right="1094" w:firstLine="284"/>
        <w:rPr>
          <w:b/>
          <w:smallCaps/>
          <w:sz w:val="28"/>
          <w:szCs w:val="28"/>
        </w:rPr>
      </w:pPr>
      <w:r w:rsidRPr="00751286">
        <w:rPr>
          <w:b/>
          <w:smallCaps/>
          <w:sz w:val="28"/>
          <w:szCs w:val="28"/>
        </w:rPr>
        <w:t>Увод</w:t>
      </w:r>
    </w:p>
    <w:p w:rsidR="00E92449" w:rsidRPr="00751286" w:rsidRDefault="00E92449" w:rsidP="00D3717A">
      <w:pPr>
        <w:ind w:firstLine="284"/>
        <w:jc w:val="both"/>
        <w:rPr>
          <w:rFonts w:ascii="Arial" w:hAnsi="Arial" w:cs="Arial"/>
          <w:sz w:val="10"/>
          <w:szCs w:val="10"/>
          <w:lang w:val="bg-BG"/>
        </w:rPr>
      </w:pP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Като орган на съдебната власт Районен съд – Първомай осъществява правораздаването в съдебния район, включващ 17 населени места в община Първомай – град Първомай (10973 жители) и селата Караджалово, Бяла река, Езерово, Воден, Православен, Драгойново, Буково, Искра, Брягово, Татарево, Градина, Крушево, Дълбок извор, Виница, Поройна и Добри дол (с общо 9784 жители) – по данни към 31.12.2024 година на Националния статистически институт, т.е. правораздаването за 20757 жители на общината се осъществява от двама магистрати с администрация от 9 до 30.06.2025 г. и 10 след 01.07.2025 г. служители по щат. Работата на съда е насочена към защитата на правата и законните интереси на гражданите, юридическите лица и държавата, към точното и еднакво прилагане на законите спрямо всички.</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Върху броя и характера на образуваните в съда дела влияние оказват спецификата на социално-икономическите условия и процеси в съдебния район и страната.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Създадената организация за контрол на постъпленията на съдебни книжа, образуването на дела, разпределението им по състави, както и своевременното им администриране е основна роля за качествено, бързо и надлежно правораздаване, довеждащо до увеличаване на броя на делата, приключили в срок до три месеца от постъпването им в съда.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В изпълнението на своите функции съдиите се ръководят от закона, като вземат решенията си по вътрешно убеждение, основаващо се на предвидените в нормативните актове разпоредби.</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През отчетната 2025 година приоритетни задачи в работата на Районен съд – Първомай като структурно звено от съдебната система в страната продължават да бъдат:</w:t>
      </w:r>
    </w:p>
    <w:p w:rsidR="00A51742" w:rsidRPr="00A51742" w:rsidRDefault="00A51742" w:rsidP="00A51742">
      <w:pPr>
        <w:numPr>
          <w:ilvl w:val="0"/>
          <w:numId w:val="5"/>
        </w:numPr>
        <w:tabs>
          <w:tab w:val="clear" w:pos="1260"/>
          <w:tab w:val="num" w:pos="0"/>
        </w:tabs>
        <w:ind w:left="0" w:firstLine="567"/>
        <w:jc w:val="both"/>
        <w:rPr>
          <w:rFonts w:ascii="Arial" w:hAnsi="Arial" w:cs="Arial"/>
          <w:bCs/>
          <w:sz w:val="24"/>
          <w:szCs w:val="24"/>
          <w:lang w:val="bg-BG"/>
        </w:rPr>
      </w:pPr>
      <w:r w:rsidRPr="00A51742">
        <w:rPr>
          <w:rFonts w:ascii="Arial" w:hAnsi="Arial" w:cs="Arial"/>
          <w:sz w:val="24"/>
          <w:szCs w:val="24"/>
          <w:lang w:val="bg-BG"/>
        </w:rPr>
        <w:t>к</w:t>
      </w:r>
      <w:r w:rsidRPr="00A51742">
        <w:rPr>
          <w:rFonts w:ascii="Arial" w:hAnsi="Arial" w:cs="Arial"/>
          <w:bCs/>
          <w:sz w:val="24"/>
          <w:szCs w:val="24"/>
          <w:lang w:val="bg-BG"/>
        </w:rPr>
        <w:t>ачественото и срочното решаване на постъпилите и образуваните в съда дела;</w:t>
      </w:r>
    </w:p>
    <w:p w:rsidR="00A51742" w:rsidRPr="00A51742" w:rsidRDefault="00A51742" w:rsidP="00A51742">
      <w:pPr>
        <w:numPr>
          <w:ilvl w:val="0"/>
          <w:numId w:val="5"/>
        </w:numPr>
        <w:tabs>
          <w:tab w:val="clear" w:pos="1260"/>
          <w:tab w:val="num" w:pos="0"/>
        </w:tabs>
        <w:ind w:left="0" w:firstLine="567"/>
        <w:jc w:val="both"/>
        <w:rPr>
          <w:rFonts w:ascii="Arial" w:hAnsi="Arial" w:cs="Arial"/>
          <w:bCs/>
          <w:sz w:val="24"/>
          <w:szCs w:val="24"/>
          <w:lang w:val="bg-BG"/>
        </w:rPr>
      </w:pPr>
      <w:r w:rsidRPr="00A51742">
        <w:rPr>
          <w:rFonts w:ascii="Arial" w:hAnsi="Arial" w:cs="Arial"/>
          <w:bCs/>
          <w:sz w:val="24"/>
          <w:szCs w:val="24"/>
          <w:lang w:val="bg-BG"/>
        </w:rPr>
        <w:t>цялостното качествено и своевременно съдебно-административно обслужване на гражданите;</w:t>
      </w:r>
    </w:p>
    <w:p w:rsidR="00A51742" w:rsidRPr="00A51742" w:rsidRDefault="00A51742" w:rsidP="00A51742">
      <w:pPr>
        <w:numPr>
          <w:ilvl w:val="0"/>
          <w:numId w:val="5"/>
        </w:numPr>
        <w:tabs>
          <w:tab w:val="clear" w:pos="1260"/>
          <w:tab w:val="num" w:pos="0"/>
        </w:tabs>
        <w:ind w:left="0" w:firstLine="567"/>
        <w:jc w:val="both"/>
        <w:rPr>
          <w:rFonts w:ascii="Arial" w:hAnsi="Arial" w:cs="Arial"/>
          <w:bCs/>
          <w:sz w:val="24"/>
          <w:szCs w:val="24"/>
          <w:lang w:val="bg-BG"/>
        </w:rPr>
      </w:pPr>
      <w:r w:rsidRPr="00A51742">
        <w:rPr>
          <w:rFonts w:ascii="Arial" w:hAnsi="Arial" w:cs="Arial"/>
          <w:bCs/>
          <w:sz w:val="24"/>
          <w:szCs w:val="24"/>
          <w:lang w:val="bg-BG"/>
        </w:rPr>
        <w:t>законосъобразното и ефективното изразходване на финансовите средства;</w:t>
      </w:r>
    </w:p>
    <w:p w:rsidR="00A51742" w:rsidRPr="00A51742" w:rsidRDefault="00A51742" w:rsidP="00A51742">
      <w:pPr>
        <w:numPr>
          <w:ilvl w:val="0"/>
          <w:numId w:val="5"/>
        </w:numPr>
        <w:tabs>
          <w:tab w:val="clear" w:pos="1260"/>
          <w:tab w:val="num" w:pos="0"/>
        </w:tabs>
        <w:ind w:left="0" w:firstLine="567"/>
        <w:jc w:val="both"/>
        <w:rPr>
          <w:rFonts w:ascii="Arial" w:hAnsi="Arial" w:cs="Arial"/>
          <w:bCs/>
          <w:sz w:val="24"/>
          <w:szCs w:val="24"/>
          <w:lang w:val="bg-BG"/>
        </w:rPr>
      </w:pPr>
      <w:r w:rsidRPr="00A51742">
        <w:rPr>
          <w:rFonts w:ascii="Arial" w:hAnsi="Arial" w:cs="Arial"/>
          <w:bCs/>
          <w:sz w:val="24"/>
          <w:szCs w:val="24"/>
          <w:lang w:val="bg-BG"/>
        </w:rPr>
        <w:t>създаването на равни възможности за професионална изява и развитие на кадрите;</w:t>
      </w:r>
    </w:p>
    <w:p w:rsidR="00A51742" w:rsidRPr="00A51742" w:rsidRDefault="00A51742" w:rsidP="00A51742">
      <w:pPr>
        <w:numPr>
          <w:ilvl w:val="0"/>
          <w:numId w:val="5"/>
        </w:numPr>
        <w:tabs>
          <w:tab w:val="clear" w:pos="1260"/>
          <w:tab w:val="num" w:pos="0"/>
        </w:tabs>
        <w:ind w:left="0" w:firstLine="567"/>
        <w:jc w:val="both"/>
        <w:rPr>
          <w:rFonts w:ascii="Arial" w:hAnsi="Arial" w:cs="Arial"/>
          <w:sz w:val="24"/>
          <w:szCs w:val="24"/>
          <w:lang w:val="bg-BG"/>
        </w:rPr>
      </w:pPr>
      <w:r w:rsidRPr="00A51742">
        <w:rPr>
          <w:rFonts w:ascii="Arial" w:hAnsi="Arial" w:cs="Arial"/>
          <w:bCs/>
          <w:sz w:val="24"/>
          <w:szCs w:val="24"/>
          <w:lang w:val="bg-BG"/>
        </w:rPr>
        <w:t>стриктното съблюдаване на изискванията за защита на личните данни и класифицираната информация;</w:t>
      </w:r>
    </w:p>
    <w:p w:rsidR="00A51742" w:rsidRPr="00A51742" w:rsidRDefault="00A51742" w:rsidP="00A51742">
      <w:pPr>
        <w:numPr>
          <w:ilvl w:val="0"/>
          <w:numId w:val="5"/>
        </w:numPr>
        <w:tabs>
          <w:tab w:val="clear" w:pos="1260"/>
          <w:tab w:val="num" w:pos="0"/>
        </w:tabs>
        <w:ind w:left="0" w:firstLine="567"/>
        <w:jc w:val="both"/>
        <w:rPr>
          <w:rFonts w:ascii="Arial" w:hAnsi="Arial" w:cs="Arial"/>
          <w:sz w:val="24"/>
          <w:szCs w:val="24"/>
          <w:lang w:val="bg-BG"/>
        </w:rPr>
      </w:pPr>
      <w:r w:rsidRPr="00A51742">
        <w:rPr>
          <w:rFonts w:ascii="Arial" w:hAnsi="Arial" w:cs="Arial"/>
          <w:bCs/>
          <w:sz w:val="24"/>
          <w:szCs w:val="24"/>
          <w:lang w:val="bg-BG"/>
        </w:rPr>
        <w:t>стриктното съблюдаване на установения вътрешен ред.</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Настоящият отчетен доклад е изготвен в изпълнение на чл. 80, ал. 1, т. 12 от Закона за съдебната власт, съгласно Решение на Висшия съдебен съвет от 13.12.2010 година (Протокол № 44 от заседание на Комисията по правните въпроси на ВСС), Указания с писмо изх. № 91-00-009 / 19.01.2010 година на Председателя на Комисията по правните въпроси към ВСС, Указания с писмо изх. № 634 / 13.01.2011 година, писмо изх. № 1105 / 18.01.2013 година и Писмо № 1522 / 30.01.2014 година на Председателя на Окръжен съд – Пловдив.</w:t>
      </w:r>
    </w:p>
    <w:p w:rsidR="007B5C28" w:rsidRPr="00751286" w:rsidRDefault="007B5C28" w:rsidP="00D3717A">
      <w:pPr>
        <w:ind w:firstLine="284"/>
        <w:jc w:val="both"/>
        <w:rPr>
          <w:rFonts w:ascii="Arial" w:hAnsi="Arial" w:cs="Arial"/>
          <w:sz w:val="24"/>
          <w:szCs w:val="24"/>
          <w:lang w:val="bg-BG"/>
        </w:rPr>
      </w:pPr>
    </w:p>
    <w:p w:rsidR="006D16DA" w:rsidRPr="00751286" w:rsidRDefault="006D16DA" w:rsidP="00D3717A">
      <w:pPr>
        <w:pStyle w:val="1"/>
        <w:spacing w:line="240" w:lineRule="auto"/>
        <w:ind w:right="1094" w:firstLine="284"/>
        <w:rPr>
          <w:b/>
          <w:smallCaps/>
          <w:sz w:val="28"/>
          <w:szCs w:val="28"/>
        </w:rPr>
      </w:pPr>
      <w:r w:rsidRPr="00751286">
        <w:rPr>
          <w:rFonts w:cs="Arial"/>
          <w:b/>
          <w:smallCaps/>
          <w:sz w:val="28"/>
          <w:szCs w:val="28"/>
        </w:rPr>
        <w:t>1. Кадрова обезпеченост на съда</w:t>
      </w:r>
    </w:p>
    <w:p w:rsidR="00D84223" w:rsidRPr="00751286" w:rsidRDefault="00D84223" w:rsidP="00D3717A">
      <w:pPr>
        <w:ind w:firstLine="284"/>
        <w:rPr>
          <w:rFonts w:ascii="Arial" w:hAnsi="Arial" w:cs="Arial"/>
          <w:b/>
          <w:smallCaps/>
          <w:sz w:val="10"/>
          <w:szCs w:val="10"/>
          <w:lang w:val="bg-BG"/>
        </w:rPr>
      </w:pPr>
    </w:p>
    <w:p w:rsidR="006D16DA" w:rsidRPr="00751286" w:rsidRDefault="006D16DA" w:rsidP="00D3717A">
      <w:pPr>
        <w:pStyle w:val="1"/>
        <w:spacing w:line="240" w:lineRule="auto"/>
        <w:ind w:right="1094" w:firstLine="284"/>
        <w:rPr>
          <w:rFonts w:cs="Arial"/>
          <w:b/>
          <w:smallCaps/>
          <w:sz w:val="24"/>
          <w:szCs w:val="24"/>
        </w:rPr>
      </w:pPr>
      <w:r w:rsidRPr="00751286">
        <w:rPr>
          <w:rFonts w:cs="Arial"/>
          <w:b/>
          <w:smallCaps/>
          <w:sz w:val="24"/>
          <w:szCs w:val="24"/>
        </w:rPr>
        <w:t>1.1. Съдии, държавен съдебен изпълнител, съдия по вписванията</w:t>
      </w:r>
    </w:p>
    <w:p w:rsidR="00D84223" w:rsidRPr="00751286" w:rsidRDefault="00D84223" w:rsidP="00D3717A">
      <w:pPr>
        <w:spacing w:line="360" w:lineRule="auto"/>
        <w:ind w:firstLine="284"/>
        <w:jc w:val="both"/>
        <w:rPr>
          <w:rFonts w:ascii="Arial" w:hAnsi="Arial"/>
          <w:sz w:val="10"/>
          <w:szCs w:val="10"/>
          <w:lang w:val="bg-BG"/>
        </w:rPr>
      </w:pPr>
    </w:p>
    <w:p w:rsidR="00A51742" w:rsidRPr="00A51742" w:rsidRDefault="001A0127" w:rsidP="00A51742">
      <w:pPr>
        <w:ind w:firstLine="284"/>
        <w:jc w:val="both"/>
        <w:rPr>
          <w:rFonts w:ascii="Arial" w:hAnsi="Arial" w:cs="Arial"/>
          <w:sz w:val="24"/>
          <w:szCs w:val="24"/>
          <w:lang w:val="bg-BG"/>
        </w:rPr>
      </w:pPr>
      <w:r w:rsidRPr="00751286">
        <w:rPr>
          <w:rFonts w:ascii="Arial" w:hAnsi="Arial" w:cs="Arial"/>
          <w:sz w:val="24"/>
          <w:szCs w:val="24"/>
          <w:lang w:val="bg-BG"/>
        </w:rPr>
        <w:t xml:space="preserve">В Районен съд – Първомай по щатно разписание има двама магистрати, един от които е председател, един държавен съдебен изпълнител и един съдия по </w:t>
      </w:r>
      <w:r w:rsidR="00A51742" w:rsidRPr="00A51742">
        <w:rPr>
          <w:rFonts w:ascii="Arial" w:hAnsi="Arial" w:cs="Arial"/>
          <w:sz w:val="24"/>
          <w:szCs w:val="24"/>
          <w:lang w:val="bg-BG"/>
        </w:rPr>
        <w:t xml:space="preserve">В Районен съд – Първомай по щатно разписание има двама магистрати, един от които е председател, един държавен съдебен изпълнител и един съдия по вписванията. </w:t>
      </w:r>
      <w:r w:rsidR="00A51742" w:rsidRPr="00A51742">
        <w:rPr>
          <w:rFonts w:ascii="Arial" w:hAnsi="Arial" w:cs="Arial"/>
          <w:sz w:val="24"/>
          <w:szCs w:val="24"/>
          <w:lang w:val="bg-BG"/>
        </w:rPr>
        <w:lastRenderedPageBreak/>
        <w:t>Съдия Радина Хаджикирева (</w:t>
      </w:r>
      <w:r w:rsidR="00A51742" w:rsidRPr="00A51742">
        <w:rPr>
          <w:rFonts w:ascii="Arial" w:hAnsi="Arial" w:cs="Arial"/>
          <w:i/>
          <w:sz w:val="24"/>
          <w:szCs w:val="24"/>
          <w:lang w:val="bg-BG"/>
        </w:rPr>
        <w:t>административен ръководител – председател</w:t>
      </w:r>
      <w:r w:rsidR="00A51742" w:rsidRPr="00A51742">
        <w:rPr>
          <w:rFonts w:ascii="Arial" w:hAnsi="Arial" w:cs="Arial"/>
          <w:sz w:val="24"/>
          <w:szCs w:val="24"/>
          <w:lang w:val="bg-BG"/>
        </w:rPr>
        <w:t>) оглавява първи съдебен състав, а втори съдебен състав се оглавява от съдия София Монева, командирована със Заповед № ЛС 711 / 27.06.2024 година на Председателя на Окръжен съд – Пловдив, на мястото на съдия София Тютюнджиева, която ползва отпуск поради бременност и раждане, считано от 02.07.2024 година.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От 01.10.2025 г. като титуляр на втори съдебен състав започва да правораздава съдия София Тютюнджиева.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Разпределението на делата се извършва съобразно поредността на постъпването им според принципа на случайния подбор чрез електронно разпределяне между титулярите на съдебните състави.</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От 01.08.2022 г. броят на всички дела се разпределя поравно между съдия Радина Хаджикирева и съдия София Монева / съдия София Тютюнджиева.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От 01.08.2022 г. по Заповед № 119 от същата дата делата, образувани от постъпващите в съда книжа, се разпределят между съдиите при спазване на принципа за случаен избор в процентно съотношение, както следва:</w:t>
      </w:r>
    </w:p>
    <w:p w:rsidR="00130B4B" w:rsidRPr="00751286" w:rsidRDefault="00130B4B" w:rsidP="00A51742">
      <w:pPr>
        <w:ind w:firstLine="284"/>
        <w:jc w:val="both"/>
        <w:rPr>
          <w:rFonts w:ascii="Arial" w:hAnsi="Arial" w:cs="Arial"/>
          <w:sz w:val="10"/>
          <w:szCs w:val="10"/>
          <w:lang w:val="bg-BG"/>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5"/>
        <w:gridCol w:w="1698"/>
        <w:gridCol w:w="1812"/>
      </w:tblGrid>
      <w:tr w:rsidR="00130B4B" w:rsidRPr="00751286" w:rsidTr="00484A2E">
        <w:trPr>
          <w:trHeight w:val="802"/>
          <w:jc w:val="center"/>
        </w:trPr>
        <w:tc>
          <w:tcPr>
            <w:tcW w:w="5515" w:type="dxa"/>
            <w:tcBorders>
              <w:tl2br w:val="single" w:sz="4" w:space="0" w:color="auto"/>
            </w:tcBorders>
            <w:shd w:val="clear" w:color="auto" w:fill="auto"/>
            <w:vAlign w:val="center"/>
          </w:tcPr>
          <w:p w:rsidR="00130B4B" w:rsidRPr="00751286" w:rsidRDefault="00130B4B" w:rsidP="004053D4">
            <w:pPr>
              <w:jc w:val="right"/>
              <w:rPr>
                <w:rFonts w:ascii="Arial" w:hAnsi="Arial" w:cs="Arial"/>
                <w:b/>
                <w:smallCaps/>
                <w:sz w:val="24"/>
                <w:szCs w:val="24"/>
                <w:lang w:val="bg-BG"/>
              </w:rPr>
            </w:pPr>
            <w:r w:rsidRPr="00751286">
              <w:rPr>
                <w:rFonts w:ascii="Arial" w:hAnsi="Arial" w:cs="Arial"/>
                <w:b/>
                <w:smallCaps/>
                <w:sz w:val="24"/>
                <w:szCs w:val="24"/>
                <w:lang w:val="bg-BG"/>
              </w:rPr>
              <w:t>съдия</w:t>
            </w:r>
          </w:p>
          <w:p w:rsidR="00130B4B" w:rsidRPr="00751286" w:rsidRDefault="00130B4B" w:rsidP="004053D4">
            <w:pPr>
              <w:jc w:val="both"/>
              <w:rPr>
                <w:rFonts w:ascii="Arial" w:hAnsi="Arial" w:cs="Arial"/>
                <w:smallCaps/>
                <w:sz w:val="24"/>
                <w:szCs w:val="24"/>
                <w:lang w:val="bg-BG"/>
              </w:rPr>
            </w:pPr>
            <w:r w:rsidRPr="00751286">
              <w:rPr>
                <w:rFonts w:ascii="Arial" w:hAnsi="Arial" w:cs="Arial"/>
                <w:b/>
                <w:smallCaps/>
                <w:sz w:val="24"/>
                <w:szCs w:val="24"/>
                <w:lang w:val="bg-BG"/>
              </w:rPr>
              <w:t>вид дело</w:t>
            </w:r>
          </w:p>
        </w:tc>
        <w:tc>
          <w:tcPr>
            <w:tcW w:w="1698" w:type="dxa"/>
            <w:shd w:val="clear" w:color="auto" w:fill="auto"/>
            <w:vAlign w:val="center"/>
          </w:tcPr>
          <w:p w:rsidR="00130B4B" w:rsidRPr="00751286" w:rsidRDefault="00130B4B" w:rsidP="00D3717A">
            <w:pPr>
              <w:ind w:firstLine="284"/>
              <w:jc w:val="center"/>
              <w:rPr>
                <w:rFonts w:ascii="Arial" w:hAnsi="Arial" w:cs="Arial"/>
                <w:smallCaps/>
                <w:sz w:val="24"/>
                <w:szCs w:val="24"/>
                <w:lang w:val="bg-BG"/>
              </w:rPr>
            </w:pPr>
            <w:r w:rsidRPr="00751286">
              <w:rPr>
                <w:rFonts w:ascii="Arial" w:hAnsi="Arial" w:cs="Arial"/>
                <w:smallCaps/>
                <w:sz w:val="24"/>
                <w:szCs w:val="24"/>
                <w:lang w:val="bg-BG"/>
              </w:rPr>
              <w:t>Радина Хаджикирева</w:t>
            </w:r>
          </w:p>
        </w:tc>
        <w:tc>
          <w:tcPr>
            <w:tcW w:w="1812" w:type="dxa"/>
            <w:shd w:val="clear" w:color="auto" w:fill="auto"/>
            <w:vAlign w:val="center"/>
          </w:tcPr>
          <w:p w:rsidR="00130B4B" w:rsidRPr="00751286" w:rsidRDefault="00130B4B" w:rsidP="00D3717A">
            <w:pPr>
              <w:ind w:firstLine="284"/>
              <w:jc w:val="center"/>
              <w:rPr>
                <w:rFonts w:ascii="Arial" w:hAnsi="Arial" w:cs="Arial"/>
                <w:smallCaps/>
                <w:sz w:val="24"/>
                <w:szCs w:val="24"/>
                <w:lang w:val="bg-BG"/>
              </w:rPr>
            </w:pPr>
            <w:r w:rsidRPr="00751286">
              <w:rPr>
                <w:rFonts w:ascii="Arial" w:hAnsi="Arial" w:cs="Arial"/>
                <w:smallCaps/>
                <w:sz w:val="24"/>
                <w:szCs w:val="24"/>
                <w:lang w:val="bg-BG"/>
              </w:rPr>
              <w:t>София Монева</w:t>
            </w:r>
          </w:p>
        </w:tc>
      </w:tr>
      <w:tr w:rsidR="00130B4B" w:rsidRPr="00751286" w:rsidTr="00484A2E">
        <w:trPr>
          <w:jc w:val="center"/>
        </w:trPr>
        <w:tc>
          <w:tcPr>
            <w:tcW w:w="5515" w:type="dxa"/>
            <w:shd w:val="clear" w:color="auto" w:fill="auto"/>
            <w:vAlign w:val="center"/>
          </w:tcPr>
          <w:p w:rsidR="00130B4B" w:rsidRPr="00751286" w:rsidRDefault="00130B4B" w:rsidP="004053D4">
            <w:pPr>
              <w:jc w:val="both"/>
              <w:rPr>
                <w:rFonts w:ascii="Arial" w:hAnsi="Arial" w:cs="Arial"/>
                <w:sz w:val="24"/>
                <w:szCs w:val="24"/>
                <w:lang w:val="bg-BG"/>
              </w:rPr>
            </w:pPr>
            <w:r w:rsidRPr="00751286">
              <w:rPr>
                <w:rFonts w:ascii="Arial" w:hAnsi="Arial" w:cs="Arial"/>
                <w:sz w:val="24"/>
                <w:szCs w:val="24"/>
                <w:lang w:val="bg-BG"/>
              </w:rPr>
              <w:t>Граждански</w:t>
            </w:r>
          </w:p>
        </w:tc>
        <w:tc>
          <w:tcPr>
            <w:tcW w:w="1698"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c>
          <w:tcPr>
            <w:tcW w:w="1812"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r>
      <w:tr w:rsidR="00130B4B" w:rsidRPr="00751286" w:rsidTr="00484A2E">
        <w:trPr>
          <w:jc w:val="center"/>
        </w:trPr>
        <w:tc>
          <w:tcPr>
            <w:tcW w:w="5515" w:type="dxa"/>
            <w:shd w:val="clear" w:color="auto" w:fill="auto"/>
            <w:vAlign w:val="center"/>
          </w:tcPr>
          <w:p w:rsidR="00130B4B" w:rsidRPr="00751286" w:rsidRDefault="00130B4B" w:rsidP="004053D4">
            <w:pPr>
              <w:jc w:val="both"/>
              <w:rPr>
                <w:rFonts w:ascii="Arial" w:hAnsi="Arial" w:cs="Arial"/>
                <w:sz w:val="24"/>
                <w:szCs w:val="24"/>
                <w:lang w:val="bg-BG"/>
              </w:rPr>
            </w:pPr>
            <w:r w:rsidRPr="00751286">
              <w:rPr>
                <w:rFonts w:ascii="Arial" w:hAnsi="Arial" w:cs="Arial"/>
                <w:sz w:val="24"/>
                <w:szCs w:val="24"/>
                <w:lang w:val="bg-BG"/>
              </w:rPr>
              <w:t>Заповедно производство</w:t>
            </w:r>
          </w:p>
        </w:tc>
        <w:tc>
          <w:tcPr>
            <w:tcW w:w="1698"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c>
          <w:tcPr>
            <w:tcW w:w="1812"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r>
      <w:tr w:rsidR="00130B4B" w:rsidRPr="00751286" w:rsidTr="00484A2E">
        <w:trPr>
          <w:jc w:val="center"/>
        </w:trPr>
        <w:tc>
          <w:tcPr>
            <w:tcW w:w="5515" w:type="dxa"/>
            <w:shd w:val="clear" w:color="auto" w:fill="auto"/>
            <w:vAlign w:val="center"/>
          </w:tcPr>
          <w:p w:rsidR="00130B4B" w:rsidRPr="00751286" w:rsidRDefault="00130B4B" w:rsidP="004053D4">
            <w:pPr>
              <w:jc w:val="both"/>
              <w:rPr>
                <w:rFonts w:ascii="Arial" w:hAnsi="Arial" w:cs="Arial"/>
                <w:sz w:val="24"/>
                <w:szCs w:val="24"/>
                <w:lang w:val="bg-BG"/>
              </w:rPr>
            </w:pPr>
            <w:r w:rsidRPr="00751286">
              <w:rPr>
                <w:rFonts w:ascii="Arial" w:hAnsi="Arial" w:cs="Arial"/>
                <w:sz w:val="24"/>
                <w:szCs w:val="24"/>
                <w:lang w:val="bg-BG"/>
              </w:rPr>
              <w:t>Наказателни</w:t>
            </w:r>
          </w:p>
        </w:tc>
        <w:tc>
          <w:tcPr>
            <w:tcW w:w="1698"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c>
          <w:tcPr>
            <w:tcW w:w="1812" w:type="dxa"/>
            <w:shd w:val="clear" w:color="auto" w:fill="auto"/>
            <w:vAlign w:val="center"/>
          </w:tcPr>
          <w:p w:rsidR="00130B4B" w:rsidRPr="00751286" w:rsidRDefault="00130B4B" w:rsidP="00D3717A">
            <w:pPr>
              <w:ind w:firstLine="284"/>
              <w:jc w:val="center"/>
              <w:rPr>
                <w:rFonts w:ascii="Arial" w:hAnsi="Arial" w:cs="Arial"/>
                <w:sz w:val="24"/>
                <w:szCs w:val="24"/>
                <w:lang w:val="bg-BG"/>
              </w:rPr>
            </w:pPr>
            <w:r w:rsidRPr="00751286">
              <w:rPr>
                <w:rFonts w:ascii="Arial" w:hAnsi="Arial" w:cs="Arial"/>
                <w:sz w:val="24"/>
                <w:szCs w:val="24"/>
                <w:lang w:val="bg-BG"/>
              </w:rPr>
              <w:t>100 %</w:t>
            </w:r>
          </w:p>
        </w:tc>
      </w:tr>
    </w:tbl>
    <w:p w:rsidR="00130B4B" w:rsidRPr="00751286" w:rsidRDefault="00130B4B" w:rsidP="00D3717A">
      <w:pPr>
        <w:ind w:firstLine="284"/>
        <w:jc w:val="both"/>
        <w:rPr>
          <w:rFonts w:ascii="Arial" w:hAnsi="Arial" w:cs="Arial"/>
          <w:sz w:val="10"/>
          <w:szCs w:val="10"/>
          <w:lang w:val="bg-BG"/>
        </w:rPr>
      </w:pP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Със същата Заповед е разписана процедура и за разпределение на дела по дежурство.</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От 03.01.2023 година са в сила утвърдени от административния ръководител Вътрешни правила за случайно разпределение на делата в Районен съд – Първомай.</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При посоченото процентно разпределение през 2022 година от общо 839 постъпили дела на съдия Спасимир Здравчев са разпределени 180 дела, на съдия Радина Хаджикирева – 223, на съдия София Монева – 436 дела; през 2023 година от общо 922 постъпили дела на съдия Радина Хаджикирева са разпределени 483 дела, а на съдия София Монева – 439 дела, през 2024 година от общо 1126 постъпили дела на съдия Радина Хаджикирева са разпределени 583 дела, а на съдия София Монева – 543 дела; през 2025 година от общо 986 постъпили дела на съдия Радина Хаджикирева са разпределени 512 дела, на съдия София Монева – 355 дела, а на съдия София Тютюнджиева – 119 дела.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В Районен съд – Първомай от 06.01.2004 година Съдия по вписванията е Даниела Терзиева, а от 26.11.2001 година Държавен съдебен изпълнител – Росица Благоева.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 xml:space="preserve">В изпълнение на Решение по т. 3 от Протокол № 28 / 12.07.2022 година на Съдийската колегия на Висшия съдебен съвет съдия Радина Хаджикирева от 01.08.2022 година встъпва в длъжност </w:t>
      </w:r>
      <w:r w:rsidRPr="00A51742">
        <w:rPr>
          <w:rFonts w:ascii="Arial" w:hAnsi="Arial" w:cs="Arial"/>
          <w:i/>
          <w:sz w:val="24"/>
          <w:szCs w:val="24"/>
          <w:lang w:val="bg-BG"/>
        </w:rPr>
        <w:t>административен ръководител – председател</w:t>
      </w:r>
      <w:r w:rsidRPr="00A51742">
        <w:rPr>
          <w:rFonts w:ascii="Arial" w:hAnsi="Arial" w:cs="Arial"/>
          <w:sz w:val="24"/>
          <w:szCs w:val="24"/>
          <w:lang w:val="bg-BG"/>
        </w:rPr>
        <w:t xml:space="preserve"> на Районен съд – Първомай.</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 xml:space="preserve">С Решение на Съдийската колегия на Висшия съдебен съвет по т. 8.3. от Протокол № 35 / 31.10.2023 година съдия София Монева на основание чл. 160 и чл. 193, ал. 6 от Закона за съдебната власт е преместена на длъжност </w:t>
      </w:r>
      <w:r w:rsidRPr="00A51742">
        <w:rPr>
          <w:rFonts w:ascii="Arial" w:hAnsi="Arial" w:cs="Arial"/>
          <w:i/>
          <w:sz w:val="24"/>
          <w:szCs w:val="24"/>
          <w:lang w:val="bg-BG"/>
        </w:rPr>
        <w:t>съдия</w:t>
      </w:r>
      <w:r w:rsidRPr="00A51742">
        <w:rPr>
          <w:rFonts w:ascii="Arial" w:hAnsi="Arial" w:cs="Arial"/>
          <w:sz w:val="24"/>
          <w:szCs w:val="24"/>
          <w:lang w:val="bg-BG"/>
        </w:rPr>
        <w:t xml:space="preserve"> в Районен съд – Пловдив, считано от 01.06.2024 година, но поради незаетия съдийски щат в Районен съд – Първомай същата със Заповед № ЛС 591 / 03.06.2024 година на Председателя на Окръжен съд – Пловдив е командирована за срок от 03.06.2024 година до заемане на свободния щат за </w:t>
      </w:r>
      <w:r w:rsidRPr="00A51742">
        <w:rPr>
          <w:rFonts w:ascii="Arial" w:hAnsi="Arial" w:cs="Arial"/>
          <w:i/>
          <w:sz w:val="24"/>
          <w:szCs w:val="24"/>
          <w:lang w:val="bg-BG"/>
        </w:rPr>
        <w:t xml:space="preserve">съдия </w:t>
      </w:r>
      <w:r w:rsidRPr="00A51742">
        <w:rPr>
          <w:rFonts w:ascii="Arial" w:hAnsi="Arial" w:cs="Arial"/>
          <w:sz w:val="24"/>
          <w:szCs w:val="24"/>
          <w:lang w:val="bg-BG"/>
        </w:rPr>
        <w:t>в Районен съд – Първомай.</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 xml:space="preserve">В изпълнение на Решение по т. 11.25. от Протокол № 28 / 25.06.2024 година на Съдийската колегия на Висшия съдебен съвет, изпълняваща функциите на Висш съдебен съвет, съгласно § 23, ал. 2 от ПЗР на ЗИД на КРБ </w:t>
      </w:r>
      <w:r w:rsidRPr="00E95094">
        <w:rPr>
          <w:rFonts w:ascii="Arial" w:hAnsi="Arial" w:cs="Arial"/>
          <w:sz w:val="16"/>
          <w:szCs w:val="16"/>
          <w:lang w:val="bg-BG"/>
        </w:rPr>
        <w:t>(обн., ДВ, бр. 106 / 22.12.2023 г.)</w:t>
      </w:r>
      <w:r w:rsidRPr="00A51742">
        <w:rPr>
          <w:rFonts w:ascii="Arial" w:hAnsi="Arial" w:cs="Arial"/>
          <w:sz w:val="24"/>
          <w:szCs w:val="24"/>
          <w:lang w:val="bg-BG"/>
        </w:rPr>
        <w:t>, на 01.07.2024 година съдия София Тютюнджиева встъпва в длъжност и от следващия ден започва ползване на отпуск поради бременност и раждане.</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 xml:space="preserve">Със Заповед № ЛС 711 / 27.06.2024 година на Председателя на Окръжен съд – Пловдив съдия София Монева е командирована да изпълнява длъжността </w:t>
      </w:r>
      <w:r w:rsidRPr="00A51742">
        <w:rPr>
          <w:rFonts w:ascii="Arial" w:hAnsi="Arial" w:cs="Arial"/>
          <w:i/>
          <w:sz w:val="24"/>
          <w:szCs w:val="24"/>
          <w:lang w:val="bg-BG"/>
        </w:rPr>
        <w:t xml:space="preserve">съдия </w:t>
      </w:r>
      <w:r w:rsidRPr="00A51742">
        <w:rPr>
          <w:rFonts w:ascii="Arial" w:hAnsi="Arial" w:cs="Arial"/>
          <w:sz w:val="24"/>
          <w:szCs w:val="24"/>
          <w:lang w:val="bg-BG"/>
        </w:rPr>
        <w:t xml:space="preserve">в </w:t>
      </w:r>
      <w:r w:rsidRPr="00A51742">
        <w:rPr>
          <w:rFonts w:ascii="Arial" w:hAnsi="Arial" w:cs="Arial"/>
          <w:sz w:val="24"/>
          <w:szCs w:val="24"/>
          <w:lang w:val="bg-BG"/>
        </w:rPr>
        <w:lastRenderedPageBreak/>
        <w:t>Районен съд – Първомай на мястото на съдия София Тютюнджиева, считано от 02.07.2024 година до нейното завръщане, но за не повече от една година.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От 01.10.2025 г. съдия София Тютюнджиева оглавява втори съдебен състав, а неин съдия наставник е съдия Радина Хаджикирева.</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През отчетния период липсват наказани съдии по реда на Закона за съдебната власт, както и такива, спрямо които е приложен чл. 327 от Закона за съдебната власт.</w:t>
      </w:r>
    </w:p>
    <w:p w:rsidR="00A51742" w:rsidRPr="00A51742" w:rsidRDefault="00A51742" w:rsidP="00A51742">
      <w:pPr>
        <w:ind w:firstLine="284"/>
        <w:jc w:val="both"/>
        <w:rPr>
          <w:rFonts w:ascii="Arial" w:hAnsi="Arial" w:cs="Arial"/>
          <w:sz w:val="24"/>
          <w:szCs w:val="24"/>
          <w:lang w:val="bg-BG"/>
        </w:rPr>
      </w:pPr>
      <w:r w:rsidRPr="00A51742">
        <w:rPr>
          <w:rFonts w:ascii="Arial" w:hAnsi="Arial" w:cs="Arial"/>
          <w:sz w:val="24"/>
          <w:szCs w:val="24"/>
          <w:lang w:val="bg-BG"/>
        </w:rPr>
        <w:t xml:space="preserve">Съдия Радина Хаджикирева е с ранг </w:t>
      </w:r>
      <w:r w:rsidRPr="00A51742">
        <w:rPr>
          <w:rFonts w:ascii="Arial" w:hAnsi="Arial" w:cs="Arial"/>
          <w:i/>
          <w:sz w:val="24"/>
          <w:szCs w:val="24"/>
          <w:lang w:val="bg-BG"/>
        </w:rPr>
        <w:t>съдия в ОС</w:t>
      </w:r>
      <w:r w:rsidRPr="00A51742">
        <w:rPr>
          <w:rFonts w:ascii="Arial" w:hAnsi="Arial" w:cs="Arial"/>
          <w:sz w:val="24"/>
          <w:szCs w:val="24"/>
          <w:lang w:val="bg-BG"/>
        </w:rPr>
        <w:t>, съгласно Решение по Протокол № 4 / 07.02.2023 година на Съдийската колегия на Висшия съдебен съвет.</w:t>
      </w:r>
    </w:p>
    <w:p w:rsidR="00D84223" w:rsidRPr="00751286" w:rsidRDefault="00D84223" w:rsidP="00D3717A">
      <w:pPr>
        <w:ind w:firstLine="284"/>
        <w:jc w:val="both"/>
        <w:rPr>
          <w:rFonts w:ascii="Arial" w:hAnsi="Arial" w:cs="Arial"/>
          <w:sz w:val="24"/>
          <w:szCs w:val="24"/>
          <w:lang w:val="bg-BG"/>
        </w:rPr>
      </w:pPr>
    </w:p>
    <w:p w:rsidR="006D16DA" w:rsidRPr="00751286" w:rsidRDefault="006D16DA" w:rsidP="00D3717A">
      <w:pPr>
        <w:pStyle w:val="1"/>
        <w:spacing w:line="240" w:lineRule="auto"/>
        <w:ind w:right="1094" w:firstLine="284"/>
        <w:rPr>
          <w:rFonts w:cs="Arial"/>
          <w:b/>
          <w:smallCaps/>
          <w:sz w:val="24"/>
          <w:szCs w:val="24"/>
        </w:rPr>
      </w:pPr>
      <w:r w:rsidRPr="00751286">
        <w:rPr>
          <w:rFonts w:cs="Arial"/>
          <w:b/>
          <w:smallCaps/>
          <w:sz w:val="24"/>
          <w:szCs w:val="24"/>
        </w:rPr>
        <w:t>1.2. Съдебна администрация</w:t>
      </w:r>
    </w:p>
    <w:p w:rsidR="00D84223" w:rsidRPr="00751286" w:rsidRDefault="00D84223" w:rsidP="00D3717A">
      <w:pPr>
        <w:spacing w:line="360" w:lineRule="auto"/>
        <w:ind w:firstLine="284"/>
        <w:jc w:val="both"/>
        <w:rPr>
          <w:rFonts w:ascii="Arial" w:hAnsi="Arial"/>
          <w:sz w:val="10"/>
          <w:szCs w:val="10"/>
          <w:lang w:val="bg-BG"/>
        </w:rPr>
      </w:pP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До 30.06.2025 г. щатното разписание на длъжностите в администрацията на Районен съд – Първомай включва 9 щатни бройки за съдебни служители:</w:t>
      </w:r>
    </w:p>
    <w:p w:rsidR="00E95094" w:rsidRPr="00E95094" w:rsidRDefault="00E95094" w:rsidP="00E95094">
      <w:pPr>
        <w:pStyle w:val="afa"/>
        <w:numPr>
          <w:ilvl w:val="0"/>
          <w:numId w:val="36"/>
        </w:numPr>
        <w:ind w:left="0" w:firstLine="644"/>
        <w:jc w:val="both"/>
        <w:rPr>
          <w:rFonts w:cs="Arial"/>
        </w:rPr>
      </w:pPr>
      <w:r w:rsidRPr="00E95094">
        <w:rPr>
          <w:rFonts w:cs="Arial"/>
        </w:rPr>
        <w:t>административен секретар, който изпълнява и функциите на служител по сигурността на информацията, системен администратор, домакин и съдебен статистик;</w:t>
      </w:r>
    </w:p>
    <w:p w:rsidR="00E95094" w:rsidRPr="00E95094" w:rsidRDefault="00E95094" w:rsidP="00E95094">
      <w:pPr>
        <w:pStyle w:val="afa"/>
        <w:numPr>
          <w:ilvl w:val="0"/>
          <w:numId w:val="36"/>
        </w:numPr>
        <w:ind w:left="0" w:firstLine="644"/>
        <w:jc w:val="both"/>
        <w:rPr>
          <w:rFonts w:cs="Arial"/>
        </w:rPr>
      </w:pPr>
      <w:r w:rsidRPr="00E95094">
        <w:rPr>
          <w:rFonts w:cs="Arial"/>
        </w:rPr>
        <w:t>счетоводител, който изпълнява и функциите на длъжностно лице по защита на личните данни;</w:t>
      </w:r>
    </w:p>
    <w:p w:rsidR="00E95094" w:rsidRPr="00E95094" w:rsidRDefault="00E95094" w:rsidP="00E95094">
      <w:pPr>
        <w:pStyle w:val="afa"/>
        <w:numPr>
          <w:ilvl w:val="0"/>
          <w:numId w:val="36"/>
        </w:numPr>
        <w:ind w:left="0" w:firstLine="644"/>
        <w:jc w:val="both"/>
        <w:rPr>
          <w:rFonts w:cs="Arial"/>
        </w:rPr>
      </w:pPr>
      <w:r w:rsidRPr="00E95094">
        <w:rPr>
          <w:rFonts w:cs="Arial"/>
        </w:rPr>
        <w:t>служител „Човешки ресурси“, който изпълнява и функциите на касиер, завеждащ регистратура за класифицирана информация, съдебен секретар на втори съдебен състав;</w:t>
      </w:r>
    </w:p>
    <w:p w:rsidR="00E95094" w:rsidRPr="00E95094" w:rsidRDefault="00E95094" w:rsidP="00E95094">
      <w:pPr>
        <w:pStyle w:val="afa"/>
        <w:numPr>
          <w:ilvl w:val="0"/>
          <w:numId w:val="36"/>
        </w:numPr>
        <w:ind w:left="0" w:firstLine="644"/>
        <w:jc w:val="both"/>
        <w:rPr>
          <w:rFonts w:cs="Arial"/>
        </w:rPr>
      </w:pPr>
      <w:r w:rsidRPr="00E95094">
        <w:rPr>
          <w:rFonts w:cs="Arial"/>
        </w:rPr>
        <w:t>съдебен деловодител-архивар, който изпълнява и функциите на завеждащ Бюрото за съдимост и съдебната регистратура;</w:t>
      </w:r>
    </w:p>
    <w:p w:rsidR="00E95094" w:rsidRPr="00E95094" w:rsidRDefault="00E95094" w:rsidP="00E95094">
      <w:pPr>
        <w:pStyle w:val="afa"/>
        <w:numPr>
          <w:ilvl w:val="0"/>
          <w:numId w:val="36"/>
        </w:numPr>
        <w:ind w:left="0" w:firstLine="644"/>
        <w:jc w:val="both"/>
        <w:rPr>
          <w:rFonts w:cs="Arial"/>
        </w:rPr>
      </w:pPr>
      <w:r w:rsidRPr="00E95094">
        <w:rPr>
          <w:rFonts w:cs="Arial"/>
        </w:rPr>
        <w:t>съдебен деловодител в общо (гражданско и наказателно) деловодство;</w:t>
      </w:r>
    </w:p>
    <w:p w:rsidR="00E95094" w:rsidRPr="00E95094" w:rsidRDefault="00E95094" w:rsidP="00E95094">
      <w:pPr>
        <w:pStyle w:val="afa"/>
        <w:numPr>
          <w:ilvl w:val="0"/>
          <w:numId w:val="36"/>
        </w:numPr>
        <w:ind w:left="0" w:firstLine="644"/>
        <w:jc w:val="both"/>
        <w:rPr>
          <w:rFonts w:cs="Arial"/>
        </w:rPr>
      </w:pPr>
      <w:r w:rsidRPr="00E95094">
        <w:rPr>
          <w:rFonts w:cs="Arial"/>
        </w:rPr>
        <w:t>съдебен деловодител в Съдебноизпълнителната служба, който изпълнява и функциите на съдебен статистик;</w:t>
      </w:r>
    </w:p>
    <w:p w:rsidR="00E95094" w:rsidRPr="00E95094" w:rsidRDefault="00E95094" w:rsidP="00E95094">
      <w:pPr>
        <w:pStyle w:val="afa"/>
        <w:numPr>
          <w:ilvl w:val="0"/>
          <w:numId w:val="36"/>
        </w:numPr>
        <w:ind w:left="0" w:firstLine="644"/>
        <w:jc w:val="both"/>
        <w:rPr>
          <w:rFonts w:cs="Arial"/>
        </w:rPr>
      </w:pPr>
      <w:r w:rsidRPr="00E95094">
        <w:rPr>
          <w:rFonts w:cs="Arial"/>
        </w:rPr>
        <w:t>съдебен секретар на първи съдебен състав, който изпълнява и функциите на служител в регистратурата за класифицирана информация;</w:t>
      </w:r>
    </w:p>
    <w:p w:rsidR="00E95094" w:rsidRPr="00E95094" w:rsidRDefault="00E95094" w:rsidP="00E95094">
      <w:pPr>
        <w:pStyle w:val="afa"/>
        <w:numPr>
          <w:ilvl w:val="0"/>
          <w:numId w:val="36"/>
        </w:numPr>
        <w:ind w:left="0" w:firstLine="644"/>
        <w:jc w:val="both"/>
        <w:rPr>
          <w:rFonts w:cs="Arial"/>
        </w:rPr>
      </w:pPr>
      <w:r w:rsidRPr="00E95094">
        <w:rPr>
          <w:rFonts w:cs="Arial"/>
        </w:rPr>
        <w:t>призовкар-чистач;</w:t>
      </w:r>
    </w:p>
    <w:p w:rsidR="00E95094" w:rsidRPr="00E95094" w:rsidRDefault="00E95094" w:rsidP="00E95094">
      <w:pPr>
        <w:pStyle w:val="afa"/>
        <w:numPr>
          <w:ilvl w:val="0"/>
          <w:numId w:val="36"/>
        </w:numPr>
        <w:ind w:left="0" w:firstLine="644"/>
        <w:jc w:val="both"/>
        <w:rPr>
          <w:rFonts w:cs="Arial"/>
        </w:rPr>
      </w:pPr>
      <w:r w:rsidRPr="00E95094">
        <w:rPr>
          <w:rFonts w:cs="Arial"/>
        </w:rPr>
        <w:t>работник, поддръжка сгради, който изпълнява и функциите на огняр, призовкар и чистач.</w:t>
      </w: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След 01.07.2025 г. числеността на служителите е увеличена с един щат за съдебен помощник, съгласно Решение по т. 27.1. от Протокол № 13 / 08.04.2025 г. на Съдийската колегия на Висшия съдебен съвет.</w:t>
      </w: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През месец ноември 2025 г. е проведена атестация на съдебните служители за периода 01.12.2024 г. – 30.11.2025 г., като след приключване на атестационната процедура четирима съдебни служители са повишени в ранг.</w:t>
      </w: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От 01.01.2022 г. до 30.06.2025 г. съотношението на деветимата служители към двамата съдии е 4,5, а към съдиите, държавния съдебен изпълнител и съдията по вписванията – 2,25, а след 01.07.2025 г. съотношението на десетимата служители към двамата съдии е 5 а към съдиите, държавния съдебен изпълнител и съдията по вписванията – 2,5.</w:t>
      </w: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 xml:space="preserve">Между служителите е налице пълна взаимна заменяемост – всеки от тях освен преките си задължения по Правилника за администрацията в съдилищата изпълнява и други функции, вменени с длъжностната му характеристика и допълнително възложени му от административния ръководител. </w:t>
      </w:r>
    </w:p>
    <w:p w:rsid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За добрата организация на работата на съдебната администрация и правораздавателната дейност на съда свидетелстват резултатите от извършените през 2023 г. проверка по Заповед № ПЛД-23-16 / 03.05.2023 г. на Главния инспектор на Инспектората към Висшия съдебен съвет, през 2025 г.: проверка за организацията на дейността на съдиите от районните съдилища в района на Окръжен съд – Пловдив, както и на държавните съдебни изпълнители и на съдиите по вписванията към посочените съдилища, на основание чл. 86, ал. 1, т. 6 от Закона за съдебната власт по Заповед № РД 5 / 03.01.2025 г. на Председателя на Окръжен съд – Пловдив; комплексна планова проверка на организацията на административната дейност на Районен съд – Първомай за периода 01.01.2023 г. – 31.12.2024 г. по Заповед № ПП-</w:t>
      </w:r>
      <w:r w:rsidRPr="00E95094">
        <w:rPr>
          <w:rFonts w:ascii="Arial" w:hAnsi="Arial" w:cs="Arial"/>
          <w:sz w:val="24"/>
          <w:szCs w:val="24"/>
          <w:lang w:val="bg-BG"/>
        </w:rPr>
        <w:lastRenderedPageBreak/>
        <w:t>25-3 / 11.03.2025 г. на Главния инспектор в Инспектората към Висшия съдебен съвет; проверка по Заповед № ВСС – 7873 / 25.04.2025 г. относно одитен ангажимент за даване на увереност № 2513 в Районен съд – Първомай на Представляващия Висшия съдебен съвет; тематична планова проверка по смисъла на чл. 8, ал. 1, т. 2 и чл. 9, т. 2 от Наредбата за реда за извършване на проверките за осъществяване на пряк контрол по защита на класифицираната информация по Заповед № З-620 / 13.03.2025 г. на Директора на СД „С“ – ДАНС.</w:t>
      </w:r>
    </w:p>
    <w:p w:rsidR="00287956" w:rsidRPr="00751286" w:rsidRDefault="00287956" w:rsidP="00D3717A">
      <w:pPr>
        <w:ind w:firstLine="284"/>
        <w:jc w:val="both"/>
        <w:rPr>
          <w:rFonts w:ascii="Arial" w:hAnsi="Arial" w:cs="Arial"/>
          <w:sz w:val="24"/>
          <w:szCs w:val="24"/>
          <w:lang w:val="bg-BG"/>
        </w:rPr>
      </w:pPr>
    </w:p>
    <w:p w:rsidR="00287956" w:rsidRPr="00751286" w:rsidRDefault="00287956" w:rsidP="00D3717A">
      <w:pPr>
        <w:pStyle w:val="1"/>
        <w:spacing w:line="240" w:lineRule="auto"/>
        <w:ind w:firstLine="284"/>
        <w:rPr>
          <w:rFonts w:cs="Arial"/>
          <w:b/>
          <w:smallCaps/>
          <w:sz w:val="24"/>
          <w:szCs w:val="24"/>
        </w:rPr>
      </w:pPr>
      <w:r w:rsidRPr="00751286">
        <w:rPr>
          <w:rFonts w:cs="Arial"/>
          <w:b/>
          <w:smallCaps/>
          <w:sz w:val="24"/>
          <w:szCs w:val="24"/>
        </w:rPr>
        <w:t>1.3. Становище за промени в щата</w:t>
      </w:r>
    </w:p>
    <w:p w:rsidR="00287956" w:rsidRPr="00751286" w:rsidRDefault="00287956" w:rsidP="00D3717A">
      <w:pPr>
        <w:ind w:firstLine="284"/>
        <w:jc w:val="both"/>
        <w:rPr>
          <w:rFonts w:ascii="Arial" w:hAnsi="Arial"/>
          <w:sz w:val="10"/>
          <w:szCs w:val="10"/>
          <w:lang w:val="bg-BG"/>
        </w:rPr>
      </w:pPr>
    </w:p>
    <w:p w:rsidR="00E95094" w:rsidRPr="00E95094" w:rsidRDefault="00E95094" w:rsidP="00E95094">
      <w:pPr>
        <w:ind w:firstLine="284"/>
        <w:jc w:val="both"/>
        <w:rPr>
          <w:rFonts w:ascii="Arial" w:hAnsi="Arial" w:cs="Arial"/>
          <w:sz w:val="24"/>
          <w:szCs w:val="24"/>
          <w:lang w:val="bg-BG"/>
        </w:rPr>
      </w:pPr>
      <w:r w:rsidRPr="00E95094">
        <w:rPr>
          <w:rFonts w:ascii="Arial" w:hAnsi="Arial" w:cs="Arial"/>
          <w:sz w:val="24"/>
          <w:szCs w:val="24"/>
          <w:lang w:val="bg-BG"/>
        </w:rPr>
        <w:t>Към момента не са наложителни промени в щатната бройка на съдиите, както и на съдебните служители, всеки от които за оптимизиране на работата освен задълженията си по длъжностна характеристика изпълнява и допълнително възложени му от административния ръководител функции.</w:t>
      </w:r>
    </w:p>
    <w:p w:rsidR="00E95094" w:rsidRDefault="00E95094" w:rsidP="00D3717A">
      <w:pPr>
        <w:ind w:firstLine="284"/>
        <w:jc w:val="both"/>
        <w:rPr>
          <w:rFonts w:ascii="Arial" w:hAnsi="Arial" w:cs="Arial"/>
          <w:sz w:val="24"/>
          <w:szCs w:val="24"/>
          <w:lang w:val="bg-BG"/>
        </w:rPr>
      </w:pPr>
    </w:p>
    <w:p w:rsidR="006D16DA" w:rsidRPr="00751286" w:rsidRDefault="006D16DA" w:rsidP="00D3717A">
      <w:pPr>
        <w:pStyle w:val="1"/>
        <w:spacing w:line="240" w:lineRule="auto"/>
        <w:ind w:firstLine="284"/>
        <w:rPr>
          <w:rFonts w:cs="Arial"/>
          <w:b/>
          <w:smallCaps/>
          <w:sz w:val="28"/>
          <w:szCs w:val="28"/>
        </w:rPr>
      </w:pPr>
      <w:r w:rsidRPr="00751286">
        <w:rPr>
          <w:rFonts w:cs="Arial"/>
          <w:b/>
          <w:smallCaps/>
          <w:sz w:val="28"/>
          <w:szCs w:val="28"/>
        </w:rPr>
        <w:t>2. Анализ на движението на делата. Продължителност на разглеждането. Натовареност на съдиите</w:t>
      </w:r>
    </w:p>
    <w:p w:rsidR="00D84223" w:rsidRPr="00751286" w:rsidRDefault="00D84223" w:rsidP="00D3717A">
      <w:pPr>
        <w:ind w:firstLine="284"/>
        <w:jc w:val="both"/>
        <w:rPr>
          <w:rFonts w:ascii="Arial" w:hAnsi="Arial" w:cs="Arial"/>
          <w:sz w:val="10"/>
          <w:szCs w:val="10"/>
          <w:lang w:val="bg-BG"/>
        </w:rPr>
      </w:pPr>
    </w:p>
    <w:p w:rsidR="00B85A73" w:rsidRPr="00B85A73" w:rsidRDefault="00B85A73" w:rsidP="00B85A73">
      <w:pPr>
        <w:ind w:firstLine="540"/>
        <w:jc w:val="both"/>
        <w:rPr>
          <w:rFonts w:ascii="Arial" w:hAnsi="Arial" w:cs="Arial"/>
          <w:sz w:val="24"/>
          <w:szCs w:val="24"/>
          <w:lang w:val="bg-BG"/>
        </w:rPr>
      </w:pPr>
      <w:r w:rsidRPr="00B85A73">
        <w:rPr>
          <w:rFonts w:ascii="Arial" w:hAnsi="Arial"/>
          <w:noProof/>
          <w:sz w:val="24"/>
          <w:szCs w:val="24"/>
          <w:lang w:val="bg-BG"/>
        </w:rPr>
        <w:drawing>
          <wp:anchor distT="0" distB="0" distL="114300" distR="114300" simplePos="0" relativeHeight="251920384" behindDoc="1" locked="0" layoutInCell="1" allowOverlap="1" wp14:anchorId="1F0E6993" wp14:editId="06F4EA99">
            <wp:simplePos x="0" y="0"/>
            <wp:positionH relativeFrom="column">
              <wp:posOffset>3490373</wp:posOffset>
            </wp:positionH>
            <wp:positionV relativeFrom="paragraph">
              <wp:posOffset>274072</wp:posOffset>
            </wp:positionV>
            <wp:extent cx="2638425" cy="1540510"/>
            <wp:effectExtent l="0" t="0" r="28575" b="40640"/>
            <wp:wrapTight wrapText="bothSides">
              <wp:wrapPolygon edited="0">
                <wp:start x="156" y="0"/>
                <wp:lineTo x="0" y="801"/>
                <wp:lineTo x="0" y="20834"/>
                <wp:lineTo x="624" y="21903"/>
                <wp:lineTo x="21210" y="21903"/>
                <wp:lineTo x="21366" y="21903"/>
                <wp:lineTo x="21678" y="20834"/>
                <wp:lineTo x="21678" y="801"/>
                <wp:lineTo x="21210" y="0"/>
                <wp:lineTo x="156" y="0"/>
              </wp:wrapPolygon>
            </wp:wrapTight>
            <wp:docPr id="4" name="Ди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B85A73">
        <w:rPr>
          <w:rFonts w:ascii="Arial" w:hAnsi="Arial" w:cs="Arial"/>
          <w:sz w:val="24"/>
          <w:szCs w:val="24"/>
          <w:lang w:val="bg-BG"/>
        </w:rPr>
        <w:t>Постъплението на делата през отчетната 2025 година бележи спад спрямо предходния отчетен периода, но ръст спрямо 2023 година и 2022 година – образувани са 986 дела при 1126 дела за 2024 година, при 922 дела за 2023 година и при 839 дела за 2022 година, като средно на месец през 2025 година постъпват 82,17 дела (93,83 дела за 2024 година, 76,83 дела за 2023 година и 69,92 дела за 2022 година), от които 17,17 наказателни (16,83 дела за 2024 година, 14,42 дела за 2023 година и 17,83 дела за 2022 година) и 65 граждански (77 дела за 2024 година, 62,42 дела за 2023 година и 52,08 дела за 2022 година).</w:t>
      </w:r>
    </w:p>
    <w:p w:rsidR="00B85A73" w:rsidRPr="00B85A73" w:rsidRDefault="00B85A73" w:rsidP="00B85A73">
      <w:pPr>
        <w:ind w:firstLine="540"/>
        <w:jc w:val="both"/>
        <w:rPr>
          <w:rFonts w:ascii="Arial" w:hAnsi="Arial" w:cs="Arial"/>
          <w:sz w:val="24"/>
          <w:szCs w:val="24"/>
          <w:lang w:val="bg-BG"/>
        </w:rPr>
      </w:pPr>
      <w:r w:rsidRPr="00B85A73">
        <w:rPr>
          <w:rFonts w:ascii="Arial" w:hAnsi="Arial" w:cs="Arial"/>
          <w:sz w:val="24"/>
          <w:szCs w:val="24"/>
          <w:lang w:val="bg-BG"/>
        </w:rPr>
        <w:t>При сравняване на четирите отчетни периода през 2025 година броят на постъпилите дела се увеличава със 17,52 % спрямо 2022 година и с 6,94 % спрямо 2023 година, но намалява с 12,43 % спрямо 2024 година.</w:t>
      </w:r>
    </w:p>
    <w:p w:rsidR="00B85A73" w:rsidRPr="00B85A73" w:rsidRDefault="00B85A73" w:rsidP="00B85A73">
      <w:pPr>
        <w:ind w:firstLine="540"/>
        <w:jc w:val="both"/>
        <w:rPr>
          <w:rFonts w:ascii="Arial" w:hAnsi="Arial" w:cs="Arial"/>
          <w:sz w:val="24"/>
          <w:szCs w:val="24"/>
          <w:lang w:val="bg-BG"/>
        </w:rPr>
      </w:pPr>
      <w:r w:rsidRPr="00B85A73">
        <w:rPr>
          <w:rFonts w:ascii="Arial" w:hAnsi="Arial" w:cs="Arial"/>
          <w:sz w:val="24"/>
          <w:szCs w:val="24"/>
          <w:lang w:val="bg-BG"/>
        </w:rPr>
        <w:t>Броят на постъпилите наказателни дела през 2025 година се увеличава с 1,98 % в сравнение с 2024 година и с 19,08 % в сравнение с 2023 година, но намалява с 3,74 % в сравнение с 2022 година. Постъплението на граждански дела през 2025 година бележи ръст с 24,80 % спрямо 2022 година и с 4,14 % в сравнение с 2023 година, но намалява с 15,58 % в сравнение с 2024 година.</w:t>
      </w:r>
    </w:p>
    <w:p w:rsidR="00B85A73" w:rsidRDefault="00B85A73" w:rsidP="00D3717A">
      <w:pPr>
        <w:ind w:firstLine="284"/>
        <w:jc w:val="both"/>
        <w:rPr>
          <w:rFonts w:ascii="Arial" w:hAnsi="Arial" w:cs="Arial"/>
          <w:noProof/>
          <w:sz w:val="24"/>
          <w:szCs w:val="24"/>
          <w:lang w:val="bg-BG"/>
        </w:rPr>
      </w:pPr>
    </w:p>
    <w:p w:rsidR="006D16DA" w:rsidRPr="00751286" w:rsidRDefault="006D16DA" w:rsidP="00D3717A">
      <w:pPr>
        <w:ind w:firstLine="284"/>
        <w:jc w:val="both"/>
        <w:rPr>
          <w:rFonts w:ascii="Arial" w:hAnsi="Arial" w:cs="Arial"/>
          <w:b/>
          <w:smallCaps/>
          <w:sz w:val="2"/>
          <w:szCs w:val="2"/>
          <w:lang w:val="bg-BG"/>
        </w:rPr>
      </w:pPr>
    </w:p>
    <w:p w:rsidR="006D16DA" w:rsidRPr="00751286" w:rsidRDefault="006D16DA" w:rsidP="00D3717A">
      <w:pPr>
        <w:pStyle w:val="1"/>
        <w:spacing w:line="240" w:lineRule="auto"/>
        <w:ind w:right="1094" w:firstLine="284"/>
        <w:rPr>
          <w:rFonts w:cs="Arial"/>
          <w:b/>
          <w:smallCaps/>
          <w:sz w:val="24"/>
          <w:szCs w:val="24"/>
        </w:rPr>
      </w:pPr>
      <w:r w:rsidRPr="00751286">
        <w:rPr>
          <w:rFonts w:cs="Arial"/>
          <w:b/>
          <w:smallCaps/>
          <w:sz w:val="24"/>
          <w:szCs w:val="24"/>
        </w:rPr>
        <w:t>2.1. Постъпили, разгледани и свършени дела</w:t>
      </w:r>
    </w:p>
    <w:p w:rsidR="00E76214" w:rsidRPr="00751286" w:rsidRDefault="00E76214" w:rsidP="00D3717A">
      <w:pPr>
        <w:ind w:firstLine="284"/>
        <w:rPr>
          <w:rFonts w:ascii="Arial" w:hAnsi="Arial" w:cs="Arial"/>
          <w:b/>
          <w:smallCaps/>
          <w:sz w:val="4"/>
          <w:szCs w:val="4"/>
          <w:lang w:val="bg-BG"/>
        </w:rPr>
      </w:pPr>
    </w:p>
    <w:p w:rsidR="006D16DA" w:rsidRPr="00751286" w:rsidRDefault="006D16DA" w:rsidP="00D3717A">
      <w:pPr>
        <w:pStyle w:val="1"/>
        <w:spacing w:line="240" w:lineRule="auto"/>
        <w:ind w:right="1094" w:firstLine="284"/>
        <w:rPr>
          <w:rFonts w:cs="Arial"/>
          <w:b/>
          <w:smallCaps/>
          <w:sz w:val="24"/>
          <w:szCs w:val="24"/>
        </w:rPr>
      </w:pPr>
      <w:r w:rsidRPr="00751286">
        <w:rPr>
          <w:rFonts w:cs="Arial"/>
          <w:b/>
          <w:smallCaps/>
          <w:sz w:val="24"/>
          <w:szCs w:val="24"/>
        </w:rPr>
        <w:t>2.1.1. Наказателни дела</w:t>
      </w:r>
    </w:p>
    <w:p w:rsidR="00D84223" w:rsidRPr="00751286" w:rsidRDefault="00D84223" w:rsidP="00D3717A">
      <w:pPr>
        <w:ind w:firstLine="284"/>
        <w:jc w:val="both"/>
        <w:rPr>
          <w:rFonts w:ascii="Arial" w:hAnsi="Arial" w:cs="Arial"/>
          <w:sz w:val="4"/>
          <w:szCs w:val="4"/>
          <w:lang w:val="bg-BG"/>
        </w:rPr>
      </w:pPr>
    </w:p>
    <w:p w:rsidR="00B85A73" w:rsidRDefault="00B85A73" w:rsidP="00B85A73">
      <w:pPr>
        <w:ind w:firstLine="284"/>
        <w:jc w:val="both"/>
        <w:rPr>
          <w:rFonts w:ascii="Arial" w:hAnsi="Arial" w:cs="Arial"/>
          <w:sz w:val="24"/>
          <w:szCs w:val="24"/>
          <w:lang w:val="bg-BG"/>
        </w:rPr>
      </w:pPr>
      <w:r w:rsidRPr="00B85A73">
        <w:rPr>
          <w:rFonts w:ascii="Arial" w:hAnsi="Arial" w:cs="Arial"/>
          <w:sz w:val="24"/>
          <w:szCs w:val="24"/>
          <w:lang w:val="bg-BG"/>
        </w:rPr>
        <w:t>През 2025 година постъпват общо 206 (202 за 2024 година, 173 за 2023 година и 214 за 2022 година) наказателни дела, които заедно с несвършените към началото на отчетния период 24 (27 за 2024 година, 28 за 2023 година и 35 за 2022 година) образуват броя на делата на производство – 230 (226 за 2024 година, 201 за 2023 година и 249 за 2022 година).</w:t>
      </w:r>
    </w:p>
    <w:p w:rsidR="00000E19" w:rsidRPr="00234879" w:rsidRDefault="00000E19" w:rsidP="00000E19">
      <w:pPr>
        <w:ind w:firstLine="540"/>
        <w:jc w:val="both"/>
        <w:rPr>
          <w:rFonts w:cs="Arial"/>
          <w:sz w:val="6"/>
          <w:szCs w:val="6"/>
        </w:rPr>
      </w:pPr>
    </w:p>
    <w:tbl>
      <w:tblPr>
        <w:tblW w:w="8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992"/>
        <w:gridCol w:w="992"/>
        <w:gridCol w:w="992"/>
        <w:gridCol w:w="992"/>
      </w:tblGrid>
      <w:tr w:rsidR="00000E19" w:rsidRPr="00234879" w:rsidTr="00C06ADD">
        <w:trPr>
          <w:jc w:val="center"/>
        </w:trPr>
        <w:tc>
          <w:tcPr>
            <w:tcW w:w="4786" w:type="dxa"/>
            <w:tcBorders>
              <w:tl2br w:val="single" w:sz="4" w:space="0" w:color="auto"/>
            </w:tcBorders>
            <w:shd w:val="clear" w:color="auto" w:fill="auto"/>
            <w:vAlign w:val="center"/>
          </w:tcPr>
          <w:p w:rsidR="00000E19" w:rsidRPr="00867741" w:rsidRDefault="00000E19" w:rsidP="00C06ADD">
            <w:pPr>
              <w:jc w:val="right"/>
              <w:rPr>
                <w:rFonts w:ascii="Arial" w:hAnsi="Arial" w:cs="Arial"/>
                <w:b/>
                <w:smallCaps/>
                <w:sz w:val="6"/>
                <w:szCs w:val="6"/>
                <w:lang w:val="bg-BG"/>
              </w:rPr>
            </w:pPr>
          </w:p>
          <w:p w:rsidR="00000E19" w:rsidRPr="00000E19" w:rsidRDefault="00000E19" w:rsidP="00C06ADD">
            <w:pPr>
              <w:jc w:val="right"/>
              <w:rPr>
                <w:rFonts w:ascii="Arial" w:hAnsi="Arial" w:cs="Arial"/>
                <w:b/>
                <w:smallCaps/>
                <w:sz w:val="24"/>
                <w:szCs w:val="24"/>
                <w:lang w:val="bg-BG"/>
              </w:rPr>
            </w:pPr>
            <w:r w:rsidRPr="00000E19">
              <w:rPr>
                <w:rFonts w:ascii="Arial" w:hAnsi="Arial" w:cs="Arial"/>
                <w:b/>
                <w:smallCaps/>
                <w:sz w:val="24"/>
                <w:szCs w:val="24"/>
                <w:lang w:val="bg-BG"/>
              </w:rPr>
              <w:t>Отчетен период</w:t>
            </w:r>
          </w:p>
          <w:p w:rsidR="00000E19" w:rsidRPr="00867741" w:rsidRDefault="00000E19" w:rsidP="00C06ADD">
            <w:pPr>
              <w:rPr>
                <w:rFonts w:ascii="Arial" w:hAnsi="Arial" w:cs="Arial"/>
                <w:b/>
                <w:smallCaps/>
                <w:sz w:val="6"/>
                <w:szCs w:val="6"/>
                <w:lang w:val="bg-BG"/>
              </w:rPr>
            </w:pPr>
          </w:p>
          <w:p w:rsidR="00000E19" w:rsidRPr="00000E19" w:rsidRDefault="00000E19" w:rsidP="00C06ADD">
            <w:pPr>
              <w:rPr>
                <w:rFonts w:ascii="Arial" w:hAnsi="Arial" w:cs="Arial"/>
                <w:b/>
                <w:smallCaps/>
                <w:sz w:val="24"/>
                <w:szCs w:val="24"/>
                <w:lang w:val="bg-BG"/>
              </w:rPr>
            </w:pPr>
            <w:r w:rsidRPr="00000E19">
              <w:rPr>
                <w:rFonts w:ascii="Arial" w:hAnsi="Arial" w:cs="Arial"/>
                <w:b/>
                <w:smallCaps/>
                <w:sz w:val="24"/>
                <w:szCs w:val="24"/>
                <w:lang w:val="bg-BG"/>
              </w:rPr>
              <w:t>Наказателни дела</w:t>
            </w:r>
          </w:p>
          <w:p w:rsidR="00000E19" w:rsidRPr="00000E19" w:rsidRDefault="00000E19" w:rsidP="00C06ADD">
            <w:pPr>
              <w:rPr>
                <w:rFonts w:ascii="Arial" w:hAnsi="Arial" w:cs="Arial"/>
                <w:sz w:val="24"/>
                <w:szCs w:val="24"/>
                <w:lang w:val="bg-BG"/>
              </w:rPr>
            </w:pPr>
            <w:r w:rsidRPr="00000E19">
              <w:rPr>
                <w:rFonts w:ascii="Arial" w:hAnsi="Arial" w:cs="Arial"/>
                <w:b/>
                <w:smallCaps/>
                <w:sz w:val="24"/>
                <w:szCs w:val="24"/>
                <w:lang w:val="bg-BG"/>
              </w:rPr>
              <w:t>на производство</w:t>
            </w:r>
          </w:p>
        </w:tc>
        <w:tc>
          <w:tcPr>
            <w:tcW w:w="992" w:type="dxa"/>
            <w:vAlign w:val="center"/>
          </w:tcPr>
          <w:p w:rsidR="00000E19" w:rsidRPr="00000E19" w:rsidRDefault="00000E19" w:rsidP="00C06ADD">
            <w:pPr>
              <w:spacing w:before="100" w:after="100" w:line="276" w:lineRule="auto"/>
              <w:jc w:val="center"/>
              <w:rPr>
                <w:rFonts w:ascii="Arial" w:hAnsi="Arial" w:cs="Arial"/>
                <w:b/>
                <w:sz w:val="24"/>
                <w:szCs w:val="24"/>
              </w:rPr>
            </w:pPr>
            <w:r w:rsidRPr="00000E19">
              <w:rPr>
                <w:rFonts w:ascii="Arial" w:hAnsi="Arial" w:cs="Arial"/>
                <w:b/>
                <w:sz w:val="24"/>
                <w:szCs w:val="24"/>
              </w:rPr>
              <w:t>2022</w:t>
            </w:r>
          </w:p>
        </w:tc>
        <w:tc>
          <w:tcPr>
            <w:tcW w:w="992" w:type="dxa"/>
            <w:vAlign w:val="center"/>
          </w:tcPr>
          <w:p w:rsidR="00000E19" w:rsidRPr="00000E19" w:rsidRDefault="00000E19" w:rsidP="00C06ADD">
            <w:pPr>
              <w:spacing w:before="100" w:after="100" w:line="276" w:lineRule="auto"/>
              <w:jc w:val="center"/>
              <w:rPr>
                <w:rFonts w:ascii="Arial" w:hAnsi="Arial" w:cs="Arial"/>
                <w:b/>
                <w:sz w:val="24"/>
                <w:szCs w:val="24"/>
              </w:rPr>
            </w:pPr>
            <w:r w:rsidRPr="00000E19">
              <w:rPr>
                <w:rFonts w:ascii="Arial" w:hAnsi="Arial" w:cs="Arial"/>
                <w:b/>
                <w:sz w:val="24"/>
                <w:szCs w:val="24"/>
              </w:rPr>
              <w:t>2023</w:t>
            </w:r>
          </w:p>
        </w:tc>
        <w:tc>
          <w:tcPr>
            <w:tcW w:w="992" w:type="dxa"/>
            <w:vAlign w:val="center"/>
          </w:tcPr>
          <w:p w:rsidR="00000E19" w:rsidRPr="00000E19" w:rsidRDefault="00000E19" w:rsidP="00C06ADD">
            <w:pPr>
              <w:spacing w:before="100" w:after="100" w:line="276" w:lineRule="auto"/>
              <w:jc w:val="center"/>
              <w:rPr>
                <w:rFonts w:ascii="Arial" w:hAnsi="Arial" w:cs="Arial"/>
                <w:b/>
                <w:sz w:val="24"/>
                <w:szCs w:val="24"/>
              </w:rPr>
            </w:pPr>
            <w:r w:rsidRPr="00000E19">
              <w:rPr>
                <w:rFonts w:ascii="Arial" w:hAnsi="Arial" w:cs="Arial"/>
                <w:b/>
                <w:sz w:val="24"/>
                <w:szCs w:val="24"/>
              </w:rPr>
              <w:t>2024</w:t>
            </w:r>
          </w:p>
        </w:tc>
        <w:tc>
          <w:tcPr>
            <w:tcW w:w="992" w:type="dxa"/>
            <w:vAlign w:val="center"/>
          </w:tcPr>
          <w:p w:rsidR="00000E19" w:rsidRPr="00000E19" w:rsidRDefault="00000E19" w:rsidP="00C06ADD">
            <w:pPr>
              <w:spacing w:before="100" w:after="100" w:line="276" w:lineRule="auto"/>
              <w:jc w:val="center"/>
              <w:rPr>
                <w:rFonts w:ascii="Arial" w:hAnsi="Arial" w:cs="Arial"/>
                <w:b/>
                <w:sz w:val="24"/>
                <w:szCs w:val="24"/>
              </w:rPr>
            </w:pPr>
            <w:r w:rsidRPr="00000E19">
              <w:rPr>
                <w:rFonts w:ascii="Arial" w:hAnsi="Arial" w:cs="Arial"/>
                <w:b/>
                <w:sz w:val="24"/>
                <w:szCs w:val="24"/>
              </w:rPr>
              <w:t>2025</w:t>
            </w:r>
          </w:p>
        </w:tc>
      </w:tr>
      <w:tr w:rsidR="00000E19" w:rsidRPr="00234879" w:rsidTr="00C06ADD">
        <w:trPr>
          <w:jc w:val="center"/>
        </w:trPr>
        <w:tc>
          <w:tcPr>
            <w:tcW w:w="4786" w:type="dxa"/>
            <w:shd w:val="clear" w:color="auto" w:fill="auto"/>
            <w:vAlign w:val="center"/>
          </w:tcPr>
          <w:p w:rsidR="00000E19" w:rsidRPr="00000E19" w:rsidRDefault="00000E19" w:rsidP="00C06ADD">
            <w:pPr>
              <w:spacing w:before="100" w:after="100"/>
              <w:rPr>
                <w:rFonts w:ascii="Arial" w:hAnsi="Arial" w:cs="Arial"/>
                <w:sz w:val="24"/>
                <w:szCs w:val="24"/>
                <w:lang w:val="bg-BG"/>
              </w:rPr>
            </w:pPr>
            <w:r w:rsidRPr="00000E19">
              <w:rPr>
                <w:rFonts w:ascii="Arial" w:hAnsi="Arial" w:cs="Arial"/>
                <w:sz w:val="24"/>
                <w:szCs w:val="24"/>
                <w:lang w:val="bg-BG"/>
              </w:rPr>
              <w:t>Постъпили през периода</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214</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173</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202</w:t>
            </w:r>
          </w:p>
        </w:tc>
        <w:tc>
          <w:tcPr>
            <w:tcW w:w="992" w:type="dxa"/>
            <w:shd w:val="clear" w:color="auto" w:fill="auto"/>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206</w:t>
            </w:r>
          </w:p>
        </w:tc>
      </w:tr>
      <w:tr w:rsidR="00000E19" w:rsidRPr="00234879" w:rsidTr="00C06ADD">
        <w:trPr>
          <w:jc w:val="center"/>
        </w:trPr>
        <w:tc>
          <w:tcPr>
            <w:tcW w:w="4786" w:type="dxa"/>
            <w:shd w:val="clear" w:color="auto" w:fill="auto"/>
            <w:vAlign w:val="center"/>
          </w:tcPr>
          <w:p w:rsidR="00000E19" w:rsidRPr="00000E19" w:rsidRDefault="00000E19" w:rsidP="00C06ADD">
            <w:pPr>
              <w:spacing w:before="100" w:after="100"/>
              <w:rPr>
                <w:rFonts w:ascii="Arial" w:hAnsi="Arial" w:cs="Arial"/>
                <w:sz w:val="24"/>
                <w:szCs w:val="24"/>
                <w:lang w:val="bg-BG"/>
              </w:rPr>
            </w:pPr>
            <w:r w:rsidRPr="00000E19">
              <w:rPr>
                <w:rFonts w:ascii="Arial" w:hAnsi="Arial" w:cs="Arial"/>
                <w:sz w:val="24"/>
                <w:szCs w:val="24"/>
                <w:lang w:val="bg-BG"/>
              </w:rPr>
              <w:t>Несвършени към началото на периода</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35</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28</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27</w:t>
            </w:r>
          </w:p>
        </w:tc>
        <w:tc>
          <w:tcPr>
            <w:tcW w:w="992" w:type="dxa"/>
            <w:shd w:val="clear" w:color="auto" w:fill="auto"/>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24</w:t>
            </w:r>
          </w:p>
        </w:tc>
      </w:tr>
      <w:tr w:rsidR="00000E19" w:rsidRPr="00234879" w:rsidTr="00C06ADD">
        <w:trPr>
          <w:jc w:val="center"/>
        </w:trPr>
        <w:tc>
          <w:tcPr>
            <w:tcW w:w="4786" w:type="dxa"/>
            <w:shd w:val="clear" w:color="auto" w:fill="auto"/>
            <w:vAlign w:val="center"/>
          </w:tcPr>
          <w:p w:rsidR="00000E19" w:rsidRPr="00000E19" w:rsidRDefault="00000E19" w:rsidP="00C06ADD">
            <w:pPr>
              <w:spacing w:before="100" w:after="100"/>
              <w:jc w:val="right"/>
              <w:rPr>
                <w:rFonts w:ascii="Arial" w:hAnsi="Arial" w:cs="Arial"/>
                <w:sz w:val="24"/>
                <w:szCs w:val="24"/>
                <w:lang w:val="bg-BG"/>
              </w:rPr>
            </w:pPr>
            <w:r w:rsidRPr="00000E19">
              <w:rPr>
                <w:rFonts w:ascii="Arial" w:hAnsi="Arial" w:cs="Arial"/>
                <w:sz w:val="24"/>
                <w:szCs w:val="24"/>
                <w:lang w:val="bg-BG"/>
              </w:rPr>
              <w:t>Общо</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249</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201</w:t>
            </w:r>
          </w:p>
        </w:tc>
        <w:tc>
          <w:tcPr>
            <w:tcW w:w="992" w:type="dxa"/>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229</w:t>
            </w:r>
          </w:p>
        </w:tc>
        <w:tc>
          <w:tcPr>
            <w:tcW w:w="992" w:type="dxa"/>
            <w:shd w:val="clear" w:color="auto" w:fill="auto"/>
            <w:vAlign w:val="center"/>
          </w:tcPr>
          <w:p w:rsidR="00000E19" w:rsidRPr="00000E19" w:rsidRDefault="00000E19" w:rsidP="00C06ADD">
            <w:pPr>
              <w:tabs>
                <w:tab w:val="left" w:pos="0"/>
              </w:tabs>
              <w:spacing w:before="100" w:after="100"/>
              <w:jc w:val="right"/>
              <w:rPr>
                <w:rFonts w:ascii="Arial" w:hAnsi="Arial" w:cs="Arial"/>
                <w:sz w:val="24"/>
                <w:szCs w:val="24"/>
              </w:rPr>
            </w:pPr>
            <w:r w:rsidRPr="00000E19">
              <w:rPr>
                <w:rFonts w:ascii="Arial" w:hAnsi="Arial" w:cs="Arial"/>
                <w:sz w:val="24"/>
                <w:szCs w:val="24"/>
              </w:rPr>
              <w:t>230</w:t>
            </w:r>
          </w:p>
        </w:tc>
      </w:tr>
    </w:tbl>
    <w:p w:rsidR="00000E19" w:rsidRPr="00234879" w:rsidRDefault="00000E19" w:rsidP="00000E19">
      <w:pPr>
        <w:ind w:firstLine="540"/>
        <w:jc w:val="both"/>
        <w:rPr>
          <w:rFonts w:cs="Arial"/>
          <w:sz w:val="6"/>
          <w:szCs w:val="6"/>
        </w:rPr>
      </w:pPr>
    </w:p>
    <w:p w:rsidR="00867741" w:rsidRPr="00867741" w:rsidRDefault="00867741" w:rsidP="00867741">
      <w:pPr>
        <w:ind w:firstLine="540"/>
        <w:jc w:val="both"/>
        <w:rPr>
          <w:rFonts w:ascii="Arial" w:hAnsi="Arial" w:cs="Arial"/>
          <w:sz w:val="24"/>
          <w:szCs w:val="24"/>
          <w:lang w:val="bg-BG"/>
        </w:rPr>
      </w:pPr>
      <w:r w:rsidRPr="00867741">
        <w:rPr>
          <w:rFonts w:ascii="Arial" w:hAnsi="Arial" w:cs="Arial"/>
          <w:sz w:val="24"/>
          <w:szCs w:val="24"/>
          <w:lang w:val="bg-BG"/>
        </w:rPr>
        <w:lastRenderedPageBreak/>
        <w:t>Постъплението на наказателните дела зависи главно от внесените прокурорски актове.</w:t>
      </w:r>
    </w:p>
    <w:p w:rsidR="00867741" w:rsidRPr="00867741" w:rsidRDefault="00867741" w:rsidP="00867741">
      <w:pPr>
        <w:ind w:firstLine="540"/>
        <w:jc w:val="both"/>
        <w:rPr>
          <w:rFonts w:ascii="Arial" w:hAnsi="Arial" w:cs="Arial"/>
          <w:sz w:val="24"/>
          <w:szCs w:val="24"/>
          <w:lang w:val="bg-BG"/>
        </w:rPr>
      </w:pPr>
      <w:r w:rsidRPr="00867741">
        <w:rPr>
          <w:rFonts w:ascii="Arial" w:hAnsi="Arial" w:cs="Arial"/>
          <w:sz w:val="24"/>
          <w:szCs w:val="24"/>
          <w:lang w:val="bg-BG"/>
        </w:rPr>
        <w:t>През отчетната година постъпват общо 147 прокурорски акта при 145 за 2024 година, 112 за 2023 година и 155 за 2022 година:</w:t>
      </w:r>
    </w:p>
    <w:p w:rsidR="00867741" w:rsidRPr="00867741" w:rsidRDefault="00867741" w:rsidP="00867741">
      <w:pPr>
        <w:ind w:firstLine="540"/>
        <w:jc w:val="center"/>
        <w:rPr>
          <w:rFonts w:ascii="Arial" w:hAnsi="Arial" w:cs="Arial"/>
          <w:smallCaps/>
          <w:sz w:val="10"/>
          <w:szCs w:val="10"/>
          <w:lang w:val="bg-BG"/>
        </w:rPr>
      </w:pPr>
    </w:p>
    <w:p w:rsidR="00867741" w:rsidRPr="00867741" w:rsidRDefault="00867741" w:rsidP="00867741">
      <w:pPr>
        <w:ind w:firstLine="540"/>
        <w:jc w:val="center"/>
        <w:rPr>
          <w:rFonts w:ascii="Arial" w:hAnsi="Arial" w:cs="Arial"/>
          <w:b/>
          <w:smallCaps/>
          <w:sz w:val="24"/>
          <w:szCs w:val="24"/>
          <w:lang w:val="bg-BG"/>
        </w:rPr>
      </w:pPr>
      <w:r w:rsidRPr="00867741">
        <w:rPr>
          <w:rFonts w:ascii="Arial" w:hAnsi="Arial" w:cs="Arial"/>
          <w:b/>
          <w:smallCaps/>
          <w:sz w:val="24"/>
          <w:szCs w:val="24"/>
          <w:lang w:val="bg-BG"/>
        </w:rPr>
        <w:t>Образувани наказателни дела въз основа на прокурорски актове</w:t>
      </w:r>
    </w:p>
    <w:p w:rsidR="00867741" w:rsidRPr="00867741" w:rsidRDefault="00867741" w:rsidP="00867741">
      <w:pPr>
        <w:ind w:firstLine="540"/>
        <w:jc w:val="center"/>
        <w:rPr>
          <w:rFonts w:ascii="Arial" w:hAnsi="Arial" w:cs="Arial"/>
          <w:sz w:val="6"/>
          <w:szCs w:val="6"/>
          <w:lang w:val="bg-BG"/>
        </w:rPr>
      </w:pPr>
    </w:p>
    <w:tbl>
      <w:tblPr>
        <w:tblW w:w="9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791"/>
        <w:gridCol w:w="750"/>
        <w:gridCol w:w="750"/>
        <w:gridCol w:w="750"/>
        <w:gridCol w:w="750"/>
      </w:tblGrid>
      <w:tr w:rsidR="00867741" w:rsidRPr="00867741" w:rsidTr="00C06ADD">
        <w:trPr>
          <w:trHeight w:val="608"/>
          <w:jc w:val="center"/>
        </w:trPr>
        <w:tc>
          <w:tcPr>
            <w:tcW w:w="6658" w:type="dxa"/>
            <w:gridSpan w:val="2"/>
            <w:tcBorders>
              <w:top w:val="double" w:sz="4" w:space="0" w:color="auto"/>
              <w:left w:val="double" w:sz="4" w:space="0" w:color="auto"/>
              <w:bottom w:val="double" w:sz="4" w:space="0" w:color="auto"/>
            </w:tcBorders>
            <w:shd w:val="clear" w:color="auto" w:fill="auto"/>
            <w:vAlign w:val="center"/>
          </w:tcPr>
          <w:p w:rsidR="00867741" w:rsidRPr="00867741" w:rsidRDefault="00867741" w:rsidP="00867741">
            <w:pPr>
              <w:jc w:val="center"/>
              <w:rPr>
                <w:rFonts w:ascii="Arial" w:hAnsi="Arial" w:cs="Arial"/>
                <w:b/>
                <w:smallCaps/>
                <w:sz w:val="24"/>
                <w:szCs w:val="24"/>
                <w:lang w:val="bg-BG"/>
              </w:rPr>
            </w:pPr>
            <w:r w:rsidRPr="00867741">
              <w:rPr>
                <w:rFonts w:ascii="Arial" w:hAnsi="Arial" w:cs="Arial"/>
                <w:b/>
                <w:smallCaps/>
                <w:sz w:val="24"/>
                <w:szCs w:val="24"/>
                <w:lang w:val="bg-BG"/>
              </w:rPr>
              <w:t>Вид на внесения акт</w:t>
            </w:r>
          </w:p>
        </w:tc>
        <w:tc>
          <w:tcPr>
            <w:tcW w:w="750" w:type="dxa"/>
            <w:tcBorders>
              <w:top w:val="double" w:sz="4" w:space="0" w:color="auto"/>
              <w:bottom w:val="single" w:sz="4" w:space="0" w:color="auto"/>
            </w:tcBorders>
            <w:shd w:val="clear" w:color="auto" w:fill="auto"/>
            <w:vAlign w:val="center"/>
          </w:tcPr>
          <w:p w:rsidR="00867741" w:rsidRPr="00867741" w:rsidRDefault="00867741" w:rsidP="00867741">
            <w:pPr>
              <w:jc w:val="center"/>
              <w:rPr>
                <w:rFonts w:ascii="Arial" w:hAnsi="Arial" w:cs="Arial"/>
                <w:b/>
                <w:smallCaps/>
                <w:sz w:val="24"/>
                <w:szCs w:val="24"/>
                <w:lang w:val="bg-BG"/>
              </w:rPr>
            </w:pPr>
            <w:r w:rsidRPr="00867741">
              <w:rPr>
                <w:rFonts w:ascii="Arial" w:hAnsi="Arial" w:cs="Arial"/>
                <w:b/>
                <w:smallCaps/>
                <w:sz w:val="24"/>
                <w:szCs w:val="24"/>
                <w:lang w:val="bg-BG"/>
              </w:rPr>
              <w:t>2022</w:t>
            </w:r>
          </w:p>
        </w:tc>
        <w:tc>
          <w:tcPr>
            <w:tcW w:w="750" w:type="dxa"/>
            <w:tcBorders>
              <w:top w:val="double" w:sz="4" w:space="0" w:color="auto"/>
              <w:bottom w:val="double" w:sz="4" w:space="0" w:color="auto"/>
              <w:right w:val="single" w:sz="4" w:space="0" w:color="auto"/>
            </w:tcBorders>
            <w:shd w:val="clear" w:color="auto" w:fill="auto"/>
            <w:vAlign w:val="center"/>
          </w:tcPr>
          <w:p w:rsidR="00867741" w:rsidRPr="00867741" w:rsidRDefault="00867741" w:rsidP="00867741">
            <w:pPr>
              <w:jc w:val="center"/>
              <w:rPr>
                <w:rFonts w:ascii="Arial" w:hAnsi="Arial" w:cs="Arial"/>
                <w:b/>
                <w:smallCaps/>
                <w:sz w:val="24"/>
                <w:szCs w:val="24"/>
                <w:lang w:val="bg-BG"/>
              </w:rPr>
            </w:pPr>
            <w:r w:rsidRPr="00867741">
              <w:rPr>
                <w:rFonts w:ascii="Arial" w:hAnsi="Arial" w:cs="Arial"/>
                <w:b/>
                <w:smallCaps/>
                <w:sz w:val="24"/>
                <w:szCs w:val="24"/>
                <w:lang w:val="bg-BG"/>
              </w:rPr>
              <w:t>2023</w:t>
            </w:r>
          </w:p>
        </w:tc>
        <w:tc>
          <w:tcPr>
            <w:tcW w:w="750" w:type="dxa"/>
            <w:tcBorders>
              <w:top w:val="double" w:sz="4" w:space="0" w:color="auto"/>
              <w:left w:val="single" w:sz="4" w:space="0" w:color="auto"/>
              <w:bottom w:val="double" w:sz="4" w:space="0" w:color="auto"/>
              <w:right w:val="single" w:sz="4" w:space="0" w:color="auto"/>
            </w:tcBorders>
            <w:shd w:val="clear" w:color="auto" w:fill="auto"/>
            <w:vAlign w:val="center"/>
          </w:tcPr>
          <w:p w:rsidR="00867741" w:rsidRPr="00867741" w:rsidRDefault="00867741" w:rsidP="00867741">
            <w:pPr>
              <w:jc w:val="center"/>
              <w:rPr>
                <w:rFonts w:ascii="Arial" w:hAnsi="Arial" w:cs="Arial"/>
                <w:b/>
                <w:smallCaps/>
                <w:sz w:val="24"/>
                <w:szCs w:val="24"/>
                <w:lang w:val="bg-BG"/>
              </w:rPr>
            </w:pPr>
            <w:r w:rsidRPr="00867741">
              <w:rPr>
                <w:rFonts w:ascii="Arial" w:hAnsi="Arial" w:cs="Arial"/>
                <w:b/>
                <w:smallCaps/>
                <w:sz w:val="24"/>
                <w:szCs w:val="24"/>
                <w:lang w:val="bg-BG"/>
              </w:rPr>
              <w:t>2024</w:t>
            </w:r>
          </w:p>
        </w:tc>
        <w:tc>
          <w:tcPr>
            <w:tcW w:w="750" w:type="dxa"/>
            <w:tcBorders>
              <w:top w:val="double" w:sz="4" w:space="0" w:color="auto"/>
              <w:left w:val="single" w:sz="4" w:space="0" w:color="auto"/>
              <w:bottom w:val="double" w:sz="4" w:space="0" w:color="auto"/>
              <w:right w:val="double" w:sz="4" w:space="0" w:color="auto"/>
            </w:tcBorders>
            <w:shd w:val="clear" w:color="auto" w:fill="auto"/>
            <w:vAlign w:val="center"/>
          </w:tcPr>
          <w:p w:rsidR="00867741" w:rsidRPr="00867741" w:rsidRDefault="00867741" w:rsidP="00867741">
            <w:pPr>
              <w:jc w:val="center"/>
              <w:rPr>
                <w:rFonts w:ascii="Arial" w:hAnsi="Arial" w:cs="Arial"/>
                <w:b/>
                <w:smallCaps/>
                <w:sz w:val="24"/>
                <w:szCs w:val="24"/>
                <w:lang w:val="bg-BG"/>
              </w:rPr>
            </w:pPr>
            <w:r w:rsidRPr="00867741">
              <w:rPr>
                <w:rFonts w:ascii="Arial" w:hAnsi="Arial" w:cs="Arial"/>
                <w:b/>
                <w:smallCaps/>
                <w:sz w:val="24"/>
                <w:szCs w:val="24"/>
                <w:lang w:val="bg-BG"/>
              </w:rPr>
              <w:t>2025</w:t>
            </w:r>
          </w:p>
        </w:tc>
      </w:tr>
      <w:tr w:rsidR="00867741" w:rsidRPr="00867741" w:rsidTr="00C06ADD">
        <w:trPr>
          <w:jc w:val="center"/>
        </w:trPr>
        <w:tc>
          <w:tcPr>
            <w:tcW w:w="6658" w:type="dxa"/>
            <w:gridSpan w:val="2"/>
            <w:tcBorders>
              <w:top w:val="double" w:sz="4" w:space="0" w:color="auto"/>
              <w:left w:val="double" w:sz="4" w:space="0" w:color="auto"/>
            </w:tcBorders>
            <w:shd w:val="clear" w:color="auto" w:fill="auto"/>
          </w:tcPr>
          <w:p w:rsidR="00867741" w:rsidRPr="00867741" w:rsidRDefault="00867741" w:rsidP="00867741">
            <w:pPr>
              <w:jc w:val="both"/>
              <w:rPr>
                <w:rFonts w:ascii="Arial" w:hAnsi="Arial" w:cs="Arial"/>
                <w:sz w:val="23"/>
                <w:szCs w:val="23"/>
                <w:lang w:val="bg-BG"/>
              </w:rPr>
            </w:pPr>
            <w:r w:rsidRPr="00867741">
              <w:rPr>
                <w:rFonts w:ascii="Arial" w:hAnsi="Arial" w:cs="Arial"/>
                <w:sz w:val="23"/>
                <w:szCs w:val="23"/>
                <w:lang w:val="bg-BG"/>
              </w:rPr>
              <w:t>Прокурорски акт, въз основа на който се образува НОХД (в това число и споразумение по чл. 381 от НПК)</w:t>
            </w:r>
          </w:p>
        </w:tc>
        <w:tc>
          <w:tcPr>
            <w:tcW w:w="750" w:type="dxa"/>
            <w:tcBorders>
              <w:top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75</w:t>
            </w:r>
          </w:p>
        </w:tc>
        <w:tc>
          <w:tcPr>
            <w:tcW w:w="750" w:type="dxa"/>
            <w:tcBorders>
              <w:top w:val="double" w:sz="4" w:space="0" w:color="auto"/>
              <w:right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57</w:t>
            </w:r>
          </w:p>
        </w:tc>
        <w:tc>
          <w:tcPr>
            <w:tcW w:w="750" w:type="dxa"/>
            <w:tcBorders>
              <w:top w:val="double" w:sz="4" w:space="0" w:color="auto"/>
              <w:left w:val="single" w:sz="4" w:space="0" w:color="auto"/>
              <w:right w:val="single" w:sz="4" w:space="0" w:color="auto"/>
            </w:tcBorders>
            <w:shd w:val="clear" w:color="auto" w:fill="auto"/>
            <w:vAlign w:val="center"/>
          </w:tcPr>
          <w:p w:rsidR="00867741" w:rsidRPr="00867741" w:rsidRDefault="00867741" w:rsidP="00867741">
            <w:pPr>
              <w:spacing w:line="276" w:lineRule="auto"/>
              <w:jc w:val="right"/>
              <w:rPr>
                <w:rFonts w:ascii="Arial" w:hAnsi="Arial" w:cs="Arial"/>
                <w:sz w:val="24"/>
                <w:szCs w:val="24"/>
                <w:lang w:val="bg-BG"/>
              </w:rPr>
            </w:pPr>
            <w:r w:rsidRPr="00867741">
              <w:rPr>
                <w:rFonts w:ascii="Arial" w:hAnsi="Arial" w:cs="Arial"/>
                <w:sz w:val="24"/>
                <w:szCs w:val="24"/>
                <w:lang w:val="bg-BG"/>
              </w:rPr>
              <w:t>64</w:t>
            </w:r>
          </w:p>
        </w:tc>
        <w:tc>
          <w:tcPr>
            <w:tcW w:w="750" w:type="dxa"/>
            <w:tcBorders>
              <w:top w:val="double" w:sz="4" w:space="0" w:color="auto"/>
              <w:left w:val="single" w:sz="4" w:space="0" w:color="auto"/>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54</w:t>
            </w:r>
          </w:p>
        </w:tc>
      </w:tr>
      <w:tr w:rsidR="00867741" w:rsidRPr="00867741" w:rsidTr="00C06ADD">
        <w:trPr>
          <w:trHeight w:val="246"/>
          <w:jc w:val="center"/>
        </w:trPr>
        <w:tc>
          <w:tcPr>
            <w:tcW w:w="6658" w:type="dxa"/>
            <w:gridSpan w:val="2"/>
            <w:tcBorders>
              <w:left w:val="double" w:sz="4" w:space="0" w:color="auto"/>
            </w:tcBorders>
            <w:shd w:val="clear" w:color="auto" w:fill="auto"/>
            <w:vAlign w:val="center"/>
          </w:tcPr>
          <w:p w:rsidR="00867741" w:rsidRPr="00867741" w:rsidRDefault="00867741" w:rsidP="00867741">
            <w:pPr>
              <w:spacing w:line="30" w:lineRule="atLeast"/>
              <w:ind w:right="-114"/>
              <w:rPr>
                <w:rFonts w:ascii="Arial" w:hAnsi="Arial" w:cs="Arial"/>
                <w:sz w:val="23"/>
                <w:szCs w:val="23"/>
                <w:lang w:val="bg-BG"/>
              </w:rPr>
            </w:pPr>
            <w:r w:rsidRPr="00867741">
              <w:rPr>
                <w:rFonts w:ascii="Arial" w:hAnsi="Arial" w:cs="Arial"/>
                <w:sz w:val="23"/>
                <w:szCs w:val="23"/>
                <w:lang w:val="bg-BG"/>
              </w:rPr>
              <w:t>Мотивирано постановление за приложение на чл. 78а от НК (в това число споразумения по чл. 375 от НПК)</w:t>
            </w:r>
          </w:p>
        </w:tc>
        <w:tc>
          <w:tcPr>
            <w:tcW w:w="750" w:type="dxa"/>
            <w:shd w:val="clear" w:color="auto" w:fill="auto"/>
            <w:vAlign w:val="center"/>
          </w:tcPr>
          <w:p w:rsidR="00867741" w:rsidRPr="00867741" w:rsidRDefault="00867741" w:rsidP="00867741">
            <w:pPr>
              <w:spacing w:line="30" w:lineRule="atLeast"/>
              <w:jc w:val="right"/>
              <w:rPr>
                <w:rFonts w:ascii="Arial" w:hAnsi="Arial" w:cs="Arial"/>
                <w:sz w:val="24"/>
                <w:szCs w:val="24"/>
                <w:lang w:val="bg-BG"/>
              </w:rPr>
            </w:pPr>
            <w:r w:rsidRPr="00867741">
              <w:rPr>
                <w:rFonts w:ascii="Arial" w:hAnsi="Arial" w:cs="Arial"/>
                <w:sz w:val="24"/>
                <w:szCs w:val="24"/>
                <w:lang w:val="bg-BG"/>
              </w:rPr>
              <w:t>12</w:t>
            </w:r>
          </w:p>
        </w:tc>
        <w:tc>
          <w:tcPr>
            <w:tcW w:w="750" w:type="dxa"/>
            <w:tcBorders>
              <w:right w:val="single" w:sz="4" w:space="0" w:color="auto"/>
            </w:tcBorders>
            <w:shd w:val="clear" w:color="auto" w:fill="auto"/>
            <w:vAlign w:val="center"/>
          </w:tcPr>
          <w:p w:rsidR="00867741" w:rsidRPr="00867741" w:rsidRDefault="00867741" w:rsidP="00867741">
            <w:pPr>
              <w:spacing w:line="30" w:lineRule="atLeast"/>
              <w:jc w:val="right"/>
              <w:rPr>
                <w:rFonts w:ascii="Arial" w:hAnsi="Arial" w:cs="Arial"/>
                <w:sz w:val="24"/>
                <w:szCs w:val="24"/>
                <w:lang w:val="bg-BG"/>
              </w:rPr>
            </w:pPr>
            <w:r w:rsidRPr="00867741">
              <w:rPr>
                <w:rFonts w:ascii="Arial" w:hAnsi="Arial" w:cs="Arial"/>
                <w:sz w:val="24"/>
                <w:szCs w:val="24"/>
                <w:lang w:val="bg-BG"/>
              </w:rPr>
              <w:t>8</w:t>
            </w:r>
          </w:p>
        </w:tc>
        <w:tc>
          <w:tcPr>
            <w:tcW w:w="750" w:type="dxa"/>
            <w:tcBorders>
              <w:left w:val="single" w:sz="4" w:space="0" w:color="auto"/>
              <w:right w:val="single" w:sz="4" w:space="0" w:color="auto"/>
            </w:tcBorders>
            <w:shd w:val="clear" w:color="auto" w:fill="auto"/>
            <w:vAlign w:val="center"/>
          </w:tcPr>
          <w:p w:rsidR="00867741" w:rsidRPr="00867741" w:rsidRDefault="00867741" w:rsidP="00867741">
            <w:pPr>
              <w:spacing w:line="30" w:lineRule="atLeast"/>
              <w:jc w:val="right"/>
              <w:rPr>
                <w:rFonts w:ascii="Arial" w:hAnsi="Arial" w:cs="Arial"/>
                <w:sz w:val="24"/>
                <w:szCs w:val="24"/>
                <w:lang w:val="bg-BG"/>
              </w:rPr>
            </w:pPr>
            <w:r w:rsidRPr="00867741">
              <w:rPr>
                <w:rFonts w:ascii="Arial" w:hAnsi="Arial" w:cs="Arial"/>
                <w:sz w:val="24"/>
                <w:szCs w:val="24"/>
                <w:lang w:val="bg-BG"/>
              </w:rPr>
              <w:t>21</w:t>
            </w:r>
          </w:p>
        </w:tc>
        <w:tc>
          <w:tcPr>
            <w:tcW w:w="750" w:type="dxa"/>
            <w:tcBorders>
              <w:left w:val="single" w:sz="4" w:space="0" w:color="auto"/>
              <w:bottom w:val="single" w:sz="4" w:space="0" w:color="auto"/>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21</w:t>
            </w:r>
          </w:p>
        </w:tc>
      </w:tr>
      <w:tr w:rsidR="00867741" w:rsidRPr="00867741" w:rsidTr="00C06ADD">
        <w:trPr>
          <w:jc w:val="center"/>
        </w:trPr>
        <w:tc>
          <w:tcPr>
            <w:tcW w:w="867" w:type="dxa"/>
            <w:vMerge w:val="restart"/>
            <w:tcBorders>
              <w:left w:val="double" w:sz="4" w:space="0" w:color="auto"/>
            </w:tcBorders>
            <w:shd w:val="clear" w:color="auto" w:fill="auto"/>
            <w:textDirection w:val="btLr"/>
            <w:vAlign w:val="center"/>
          </w:tcPr>
          <w:p w:rsidR="00867741" w:rsidRPr="00867741" w:rsidRDefault="00867741" w:rsidP="00867741">
            <w:pPr>
              <w:tabs>
                <w:tab w:val="center" w:pos="2011"/>
              </w:tabs>
              <w:spacing w:line="276" w:lineRule="auto"/>
              <w:ind w:left="113" w:right="113"/>
              <w:jc w:val="center"/>
              <w:rPr>
                <w:rFonts w:ascii="Arial" w:hAnsi="Arial" w:cs="Arial"/>
                <w:sz w:val="24"/>
                <w:szCs w:val="24"/>
                <w:lang w:val="bg-BG"/>
              </w:rPr>
            </w:pPr>
            <w:r w:rsidRPr="00867741">
              <w:rPr>
                <w:rFonts w:ascii="Arial" w:hAnsi="Arial" w:cs="Arial"/>
                <w:sz w:val="24"/>
                <w:szCs w:val="24"/>
                <w:lang w:val="bg-BG"/>
              </w:rPr>
              <w:t>Искане</w:t>
            </w:r>
          </w:p>
        </w:tc>
        <w:tc>
          <w:tcPr>
            <w:tcW w:w="5791" w:type="dxa"/>
            <w:shd w:val="clear" w:color="auto" w:fill="auto"/>
            <w:vAlign w:val="center"/>
          </w:tcPr>
          <w:p w:rsidR="00867741" w:rsidRPr="00867741" w:rsidRDefault="00867741" w:rsidP="00867741">
            <w:pPr>
              <w:rPr>
                <w:rFonts w:ascii="Arial" w:hAnsi="Arial" w:cs="Arial"/>
                <w:sz w:val="19"/>
                <w:szCs w:val="19"/>
                <w:lang w:val="bg-BG"/>
              </w:rPr>
            </w:pPr>
            <w:r w:rsidRPr="00867741">
              <w:rPr>
                <w:rFonts w:ascii="Arial" w:hAnsi="Arial" w:cs="Arial"/>
                <w:sz w:val="19"/>
                <w:szCs w:val="19"/>
                <w:lang w:val="bg-BG"/>
              </w:rPr>
              <w:t>за принудителни медицински мерки по Закона за здравето и чл. 89 от НК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4</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4</w:t>
            </w:r>
          </w:p>
        </w:tc>
        <w:tc>
          <w:tcPr>
            <w:tcW w:w="750" w:type="dxa"/>
            <w:tcBorders>
              <w:right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w:t>
            </w:r>
          </w:p>
        </w:tc>
      </w:tr>
      <w:tr w:rsidR="00867741" w:rsidRPr="00867741" w:rsidTr="00C06ADD">
        <w:trPr>
          <w:trHeight w:val="227"/>
          <w:jc w:val="center"/>
        </w:trPr>
        <w:tc>
          <w:tcPr>
            <w:tcW w:w="867" w:type="dxa"/>
            <w:vMerge/>
            <w:tcBorders>
              <w:left w:val="double" w:sz="4" w:space="0" w:color="auto"/>
            </w:tcBorders>
            <w:shd w:val="clear" w:color="auto" w:fill="auto"/>
            <w:vAlign w:val="center"/>
          </w:tcPr>
          <w:p w:rsidR="00867741" w:rsidRPr="00867741" w:rsidRDefault="00867741" w:rsidP="00867741">
            <w:pPr>
              <w:tabs>
                <w:tab w:val="center" w:pos="2011"/>
              </w:tabs>
              <w:spacing w:after="200" w:line="276" w:lineRule="auto"/>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rPr>
                <w:rFonts w:ascii="Arial" w:hAnsi="Arial" w:cs="Arial"/>
                <w:sz w:val="19"/>
                <w:szCs w:val="19"/>
                <w:lang w:val="bg-BG"/>
              </w:rPr>
            </w:pPr>
            <w:r w:rsidRPr="00867741">
              <w:rPr>
                <w:rFonts w:ascii="Arial" w:hAnsi="Arial" w:cs="Arial"/>
                <w:sz w:val="19"/>
                <w:szCs w:val="19"/>
                <w:lang w:val="bg-BG"/>
              </w:rPr>
              <w:t>за групиране – чл. 25 във връзка с чл. 23 от НК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1</w:t>
            </w:r>
          </w:p>
        </w:tc>
        <w:tc>
          <w:tcPr>
            <w:tcW w:w="750" w:type="dxa"/>
            <w:tcBorders>
              <w:top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c>
          <w:tcPr>
            <w:tcW w:w="750" w:type="dxa"/>
            <w:tcBorders>
              <w:top w:val="single" w:sz="4" w:space="0" w:color="auto"/>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r>
      <w:tr w:rsidR="00867741" w:rsidRPr="00867741" w:rsidTr="00C06ADD">
        <w:trPr>
          <w:trHeight w:val="263"/>
          <w:jc w:val="center"/>
        </w:trPr>
        <w:tc>
          <w:tcPr>
            <w:tcW w:w="867" w:type="dxa"/>
            <w:vMerge/>
            <w:tcBorders>
              <w:left w:val="double" w:sz="4" w:space="0" w:color="auto"/>
            </w:tcBorders>
            <w:shd w:val="clear" w:color="auto" w:fill="auto"/>
            <w:vAlign w:val="center"/>
          </w:tcPr>
          <w:p w:rsidR="00867741" w:rsidRPr="00867741" w:rsidRDefault="00867741" w:rsidP="00867741">
            <w:pPr>
              <w:tabs>
                <w:tab w:val="center" w:pos="2011"/>
              </w:tabs>
              <w:spacing w:after="200" w:line="276" w:lineRule="auto"/>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rPr>
                <w:rFonts w:ascii="Arial" w:hAnsi="Arial" w:cs="Arial"/>
                <w:sz w:val="19"/>
                <w:szCs w:val="19"/>
                <w:lang w:val="bg-BG"/>
              </w:rPr>
            </w:pPr>
            <w:r w:rsidRPr="00867741">
              <w:rPr>
                <w:rFonts w:ascii="Arial" w:hAnsi="Arial" w:cs="Arial"/>
                <w:sz w:val="19"/>
                <w:szCs w:val="19"/>
                <w:lang w:val="bg-BG"/>
              </w:rPr>
              <w:t>по чл. 68 от НК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1</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c>
          <w:tcPr>
            <w:tcW w:w="750" w:type="dxa"/>
            <w:tcBorders>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r>
      <w:tr w:rsidR="00867741" w:rsidRPr="00867741" w:rsidTr="00C06ADD">
        <w:trPr>
          <w:jc w:val="center"/>
        </w:trPr>
        <w:tc>
          <w:tcPr>
            <w:tcW w:w="867" w:type="dxa"/>
            <w:vMerge/>
            <w:tcBorders>
              <w:left w:val="double" w:sz="4" w:space="0" w:color="auto"/>
            </w:tcBorders>
            <w:shd w:val="clear" w:color="auto" w:fill="auto"/>
            <w:vAlign w:val="center"/>
          </w:tcPr>
          <w:p w:rsidR="00867741" w:rsidRPr="00867741" w:rsidRDefault="00867741" w:rsidP="00867741">
            <w:pPr>
              <w:tabs>
                <w:tab w:val="center" w:pos="2011"/>
              </w:tabs>
              <w:spacing w:after="200" w:line="276" w:lineRule="auto"/>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rPr>
                <w:rFonts w:ascii="Arial" w:hAnsi="Arial" w:cs="Arial"/>
                <w:sz w:val="19"/>
                <w:szCs w:val="19"/>
                <w:lang w:val="bg-BG"/>
              </w:rPr>
            </w:pPr>
            <w:r w:rsidRPr="00867741">
              <w:rPr>
                <w:rFonts w:ascii="Arial" w:hAnsi="Arial" w:cs="Arial"/>
                <w:sz w:val="19"/>
                <w:szCs w:val="19"/>
                <w:lang w:val="bg-BG"/>
              </w:rPr>
              <w:t>по чл. 146, чл. 158, чл. 161, чл. 164, чл. 165 от НПК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26</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19</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22</w:t>
            </w:r>
          </w:p>
        </w:tc>
        <w:tc>
          <w:tcPr>
            <w:tcW w:w="750" w:type="dxa"/>
            <w:tcBorders>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24</w:t>
            </w:r>
          </w:p>
        </w:tc>
      </w:tr>
      <w:tr w:rsidR="00867741" w:rsidRPr="00867741" w:rsidTr="00C06ADD">
        <w:trPr>
          <w:trHeight w:val="363"/>
          <w:jc w:val="center"/>
        </w:trPr>
        <w:tc>
          <w:tcPr>
            <w:tcW w:w="867" w:type="dxa"/>
            <w:vMerge/>
            <w:tcBorders>
              <w:left w:val="double" w:sz="4" w:space="0" w:color="auto"/>
            </w:tcBorders>
            <w:shd w:val="clear" w:color="auto" w:fill="auto"/>
            <w:vAlign w:val="center"/>
          </w:tcPr>
          <w:p w:rsidR="00867741" w:rsidRPr="00867741" w:rsidRDefault="00867741" w:rsidP="00867741">
            <w:pPr>
              <w:tabs>
                <w:tab w:val="center" w:pos="2011"/>
              </w:tabs>
              <w:spacing w:after="200" w:line="276" w:lineRule="auto"/>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rPr>
                <w:rFonts w:ascii="Arial" w:hAnsi="Arial" w:cs="Arial"/>
                <w:sz w:val="19"/>
                <w:szCs w:val="19"/>
                <w:lang w:val="bg-BG"/>
              </w:rPr>
            </w:pPr>
            <w:r w:rsidRPr="00867741">
              <w:rPr>
                <w:rFonts w:ascii="Arial" w:hAnsi="Arial" w:cs="Arial"/>
                <w:sz w:val="19"/>
                <w:szCs w:val="19"/>
                <w:lang w:val="bg-BG"/>
              </w:rPr>
              <w:t>по чл. 72 от НПК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3</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c>
          <w:tcPr>
            <w:tcW w:w="750" w:type="dxa"/>
            <w:tcBorders>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w:t>
            </w:r>
          </w:p>
        </w:tc>
      </w:tr>
      <w:tr w:rsidR="00867741" w:rsidRPr="00867741" w:rsidTr="00C06ADD">
        <w:trPr>
          <w:jc w:val="center"/>
        </w:trPr>
        <w:tc>
          <w:tcPr>
            <w:tcW w:w="867" w:type="dxa"/>
            <w:vMerge/>
            <w:tcBorders>
              <w:left w:val="double" w:sz="4" w:space="0" w:color="auto"/>
            </w:tcBorders>
            <w:shd w:val="clear" w:color="auto" w:fill="auto"/>
            <w:vAlign w:val="center"/>
          </w:tcPr>
          <w:p w:rsidR="00867741" w:rsidRPr="00867741" w:rsidRDefault="00867741" w:rsidP="00867741">
            <w:pPr>
              <w:tabs>
                <w:tab w:val="center" w:pos="2011"/>
              </w:tabs>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rPr>
                <w:rFonts w:ascii="Arial" w:hAnsi="Arial" w:cs="Arial"/>
                <w:i/>
                <w:sz w:val="19"/>
                <w:szCs w:val="19"/>
                <w:lang w:val="bg-BG"/>
              </w:rPr>
            </w:pPr>
            <w:r w:rsidRPr="00867741">
              <w:rPr>
                <w:rFonts w:ascii="Arial" w:hAnsi="Arial" w:cs="Arial"/>
                <w:sz w:val="19"/>
                <w:szCs w:val="19"/>
                <w:lang w:val="bg-BG"/>
              </w:rPr>
              <w:t xml:space="preserve">за вземане на мярка за неотклонение </w:t>
            </w:r>
            <w:r w:rsidRPr="00867741">
              <w:rPr>
                <w:rFonts w:ascii="Arial" w:hAnsi="Arial" w:cs="Arial"/>
                <w:i/>
                <w:sz w:val="19"/>
                <w:szCs w:val="19"/>
                <w:lang w:val="bg-BG"/>
              </w:rPr>
              <w:t>задържане под стража</w:t>
            </w:r>
          </w:p>
        </w:tc>
        <w:tc>
          <w:tcPr>
            <w:tcW w:w="750" w:type="dxa"/>
            <w:shd w:val="clear" w:color="auto" w:fill="auto"/>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5</w:t>
            </w:r>
          </w:p>
        </w:tc>
        <w:tc>
          <w:tcPr>
            <w:tcW w:w="750" w:type="dxa"/>
            <w:shd w:val="clear" w:color="auto" w:fill="auto"/>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5</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12</w:t>
            </w:r>
          </w:p>
        </w:tc>
        <w:tc>
          <w:tcPr>
            <w:tcW w:w="750" w:type="dxa"/>
            <w:tcBorders>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8</w:t>
            </w:r>
          </w:p>
        </w:tc>
      </w:tr>
      <w:tr w:rsidR="00867741" w:rsidRPr="00867741" w:rsidTr="00C06ADD">
        <w:trPr>
          <w:cantSplit/>
          <w:trHeight w:val="304"/>
          <w:jc w:val="center"/>
        </w:trPr>
        <w:tc>
          <w:tcPr>
            <w:tcW w:w="867" w:type="dxa"/>
            <w:vMerge/>
            <w:tcBorders>
              <w:left w:val="double" w:sz="4" w:space="0" w:color="auto"/>
            </w:tcBorders>
            <w:shd w:val="clear" w:color="auto" w:fill="auto"/>
            <w:textDirection w:val="btLr"/>
            <w:vAlign w:val="center"/>
          </w:tcPr>
          <w:p w:rsidR="00867741" w:rsidRPr="00867741" w:rsidRDefault="00867741" w:rsidP="00867741">
            <w:pPr>
              <w:ind w:left="113" w:right="113"/>
              <w:jc w:val="center"/>
              <w:rPr>
                <w:rFonts w:ascii="Arial" w:hAnsi="Arial" w:cs="Arial"/>
                <w:sz w:val="24"/>
                <w:szCs w:val="24"/>
                <w:lang w:val="bg-BG"/>
              </w:rPr>
            </w:pPr>
          </w:p>
        </w:tc>
        <w:tc>
          <w:tcPr>
            <w:tcW w:w="5791" w:type="dxa"/>
            <w:shd w:val="clear" w:color="auto" w:fill="auto"/>
            <w:vAlign w:val="center"/>
          </w:tcPr>
          <w:p w:rsidR="00867741" w:rsidRPr="00867741" w:rsidRDefault="00867741" w:rsidP="00867741">
            <w:pPr>
              <w:jc w:val="both"/>
              <w:rPr>
                <w:rFonts w:ascii="Arial" w:hAnsi="Arial" w:cs="Arial"/>
                <w:sz w:val="19"/>
                <w:szCs w:val="19"/>
                <w:lang w:val="bg-BG"/>
              </w:rPr>
            </w:pPr>
            <w:r w:rsidRPr="00867741">
              <w:rPr>
                <w:rFonts w:ascii="Arial" w:hAnsi="Arial" w:cs="Arial"/>
                <w:sz w:val="19"/>
                <w:szCs w:val="19"/>
                <w:lang w:val="bg-BG"/>
              </w:rPr>
              <w:t>по чл. 159а от НПК</w:t>
            </w:r>
          </w:p>
        </w:tc>
        <w:tc>
          <w:tcPr>
            <w:tcW w:w="750" w:type="dxa"/>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28</w:t>
            </w:r>
          </w:p>
        </w:tc>
        <w:tc>
          <w:tcPr>
            <w:tcW w:w="750" w:type="dxa"/>
            <w:tcBorders>
              <w:right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15</w:t>
            </w:r>
          </w:p>
        </w:tc>
        <w:tc>
          <w:tcPr>
            <w:tcW w:w="750" w:type="dxa"/>
            <w:tcBorders>
              <w:left w:val="single" w:sz="4" w:space="0" w:color="auto"/>
              <w:right w:val="sing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21</w:t>
            </w:r>
          </w:p>
        </w:tc>
        <w:tc>
          <w:tcPr>
            <w:tcW w:w="750" w:type="dxa"/>
            <w:tcBorders>
              <w:left w:val="single" w:sz="4" w:space="0" w:color="auto"/>
              <w:right w:val="double" w:sz="4" w:space="0" w:color="auto"/>
            </w:tcBorders>
            <w:shd w:val="clear" w:color="auto" w:fill="auto"/>
            <w:vAlign w:val="center"/>
          </w:tcPr>
          <w:p w:rsidR="00867741" w:rsidRPr="00867741" w:rsidRDefault="00867741" w:rsidP="00867741">
            <w:pPr>
              <w:jc w:val="right"/>
              <w:rPr>
                <w:rFonts w:ascii="Arial" w:hAnsi="Arial" w:cs="Arial"/>
                <w:sz w:val="24"/>
                <w:szCs w:val="24"/>
                <w:lang w:val="bg-BG"/>
              </w:rPr>
            </w:pPr>
            <w:r w:rsidRPr="00867741">
              <w:rPr>
                <w:rFonts w:ascii="Arial" w:hAnsi="Arial" w:cs="Arial"/>
                <w:sz w:val="24"/>
                <w:szCs w:val="24"/>
                <w:lang w:val="bg-BG"/>
              </w:rPr>
              <w:t>38</w:t>
            </w:r>
          </w:p>
        </w:tc>
      </w:tr>
      <w:tr w:rsidR="00867741" w:rsidRPr="00867741" w:rsidTr="00C06ADD">
        <w:trPr>
          <w:trHeight w:val="479"/>
          <w:jc w:val="center"/>
        </w:trPr>
        <w:tc>
          <w:tcPr>
            <w:tcW w:w="6658" w:type="dxa"/>
            <w:gridSpan w:val="2"/>
            <w:tcBorders>
              <w:left w:val="double" w:sz="4" w:space="0" w:color="auto"/>
              <w:bottom w:val="double" w:sz="4" w:space="0" w:color="auto"/>
            </w:tcBorders>
            <w:shd w:val="clear" w:color="auto" w:fill="auto"/>
            <w:vAlign w:val="center"/>
          </w:tcPr>
          <w:p w:rsidR="00867741" w:rsidRPr="00867741" w:rsidRDefault="00867741" w:rsidP="00867741">
            <w:pPr>
              <w:rPr>
                <w:rFonts w:ascii="Arial" w:hAnsi="Arial" w:cs="Arial"/>
                <w:b/>
                <w:smallCaps/>
                <w:sz w:val="24"/>
                <w:szCs w:val="24"/>
                <w:lang w:val="bg-BG"/>
              </w:rPr>
            </w:pPr>
            <w:r w:rsidRPr="00867741">
              <w:rPr>
                <w:rFonts w:ascii="Arial" w:hAnsi="Arial" w:cs="Arial"/>
                <w:b/>
                <w:smallCaps/>
                <w:sz w:val="24"/>
                <w:szCs w:val="24"/>
                <w:lang w:val="bg-BG"/>
              </w:rPr>
              <w:t>Общо</w:t>
            </w:r>
          </w:p>
        </w:tc>
        <w:tc>
          <w:tcPr>
            <w:tcW w:w="750" w:type="dxa"/>
            <w:tcBorders>
              <w:bottom w:val="double" w:sz="4" w:space="0" w:color="auto"/>
            </w:tcBorders>
            <w:shd w:val="clear" w:color="auto" w:fill="auto"/>
            <w:vAlign w:val="center"/>
          </w:tcPr>
          <w:p w:rsidR="00867741" w:rsidRPr="00867741" w:rsidRDefault="00867741" w:rsidP="00867741">
            <w:pPr>
              <w:jc w:val="right"/>
              <w:rPr>
                <w:rFonts w:ascii="Arial" w:hAnsi="Arial" w:cs="Arial"/>
                <w:b/>
                <w:sz w:val="24"/>
                <w:szCs w:val="24"/>
                <w:lang w:val="bg-BG"/>
              </w:rPr>
            </w:pPr>
            <w:r w:rsidRPr="00867741">
              <w:rPr>
                <w:rFonts w:ascii="Arial" w:hAnsi="Arial" w:cs="Arial"/>
                <w:b/>
                <w:sz w:val="24"/>
                <w:szCs w:val="24"/>
                <w:lang w:val="bg-BG"/>
              </w:rPr>
              <w:t>155</w:t>
            </w:r>
          </w:p>
        </w:tc>
        <w:tc>
          <w:tcPr>
            <w:tcW w:w="750" w:type="dxa"/>
            <w:tcBorders>
              <w:bottom w:val="double" w:sz="4" w:space="0" w:color="auto"/>
              <w:right w:val="single" w:sz="4" w:space="0" w:color="auto"/>
            </w:tcBorders>
            <w:shd w:val="clear" w:color="auto" w:fill="auto"/>
            <w:vAlign w:val="center"/>
          </w:tcPr>
          <w:p w:rsidR="00867741" w:rsidRPr="00867741" w:rsidRDefault="00867741" w:rsidP="00867741">
            <w:pPr>
              <w:jc w:val="right"/>
              <w:rPr>
                <w:rFonts w:ascii="Arial" w:hAnsi="Arial" w:cs="Arial"/>
                <w:b/>
                <w:sz w:val="24"/>
                <w:szCs w:val="24"/>
                <w:lang w:val="bg-BG"/>
              </w:rPr>
            </w:pPr>
            <w:r w:rsidRPr="00867741">
              <w:rPr>
                <w:rFonts w:ascii="Arial" w:hAnsi="Arial" w:cs="Arial"/>
                <w:b/>
                <w:sz w:val="24"/>
                <w:szCs w:val="24"/>
                <w:lang w:val="bg-BG"/>
              </w:rPr>
              <w:t>112</w:t>
            </w:r>
          </w:p>
        </w:tc>
        <w:tc>
          <w:tcPr>
            <w:tcW w:w="750" w:type="dxa"/>
            <w:tcBorders>
              <w:left w:val="single" w:sz="4" w:space="0" w:color="auto"/>
              <w:bottom w:val="double" w:sz="4" w:space="0" w:color="auto"/>
              <w:right w:val="single" w:sz="4" w:space="0" w:color="auto"/>
            </w:tcBorders>
            <w:shd w:val="clear" w:color="auto" w:fill="auto"/>
            <w:vAlign w:val="center"/>
          </w:tcPr>
          <w:p w:rsidR="00867741" w:rsidRPr="00867741" w:rsidRDefault="00867741" w:rsidP="00867741">
            <w:pPr>
              <w:spacing w:line="276" w:lineRule="auto"/>
              <w:jc w:val="right"/>
              <w:rPr>
                <w:rFonts w:ascii="Arial" w:hAnsi="Arial" w:cs="Arial"/>
                <w:b/>
                <w:sz w:val="24"/>
                <w:szCs w:val="24"/>
                <w:lang w:val="bg-BG"/>
              </w:rPr>
            </w:pPr>
            <w:r w:rsidRPr="00867741">
              <w:rPr>
                <w:rFonts w:ascii="Arial" w:hAnsi="Arial" w:cs="Arial"/>
                <w:b/>
                <w:sz w:val="24"/>
                <w:szCs w:val="24"/>
                <w:lang w:val="bg-BG"/>
              </w:rPr>
              <w:t>145</w:t>
            </w:r>
          </w:p>
        </w:tc>
        <w:tc>
          <w:tcPr>
            <w:tcW w:w="750" w:type="dxa"/>
            <w:tcBorders>
              <w:left w:val="single" w:sz="4" w:space="0" w:color="auto"/>
              <w:bottom w:val="double" w:sz="4" w:space="0" w:color="auto"/>
              <w:right w:val="double" w:sz="4" w:space="0" w:color="auto"/>
            </w:tcBorders>
            <w:shd w:val="clear" w:color="auto" w:fill="auto"/>
            <w:vAlign w:val="center"/>
          </w:tcPr>
          <w:p w:rsidR="00867741" w:rsidRPr="00867741" w:rsidRDefault="00867741" w:rsidP="00867741">
            <w:pPr>
              <w:jc w:val="right"/>
              <w:rPr>
                <w:rFonts w:ascii="Arial" w:hAnsi="Arial" w:cs="Arial"/>
                <w:b/>
                <w:sz w:val="24"/>
                <w:szCs w:val="24"/>
                <w:lang w:val="bg-BG"/>
              </w:rPr>
            </w:pPr>
            <w:r w:rsidRPr="00867741">
              <w:rPr>
                <w:rFonts w:ascii="Arial" w:hAnsi="Arial" w:cs="Arial"/>
                <w:b/>
                <w:sz w:val="24"/>
                <w:szCs w:val="24"/>
                <w:lang w:val="bg-BG"/>
              </w:rPr>
              <w:t>147</w:t>
            </w:r>
          </w:p>
        </w:tc>
      </w:tr>
    </w:tbl>
    <w:p w:rsidR="00867741" w:rsidRPr="00867741" w:rsidRDefault="00867741" w:rsidP="00867741">
      <w:pPr>
        <w:ind w:firstLine="540"/>
        <w:jc w:val="both"/>
        <w:rPr>
          <w:rFonts w:ascii="Arial" w:hAnsi="Arial" w:cs="Arial"/>
          <w:sz w:val="6"/>
          <w:szCs w:val="6"/>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Образувани са 54 наказателни дела от общ характер въз основа на 54 акта на Районна прокуратура – Пловдив.</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От постъпилите 54 наказателни дела от общ характер през 2025 година (64 за 2024 година, 59 за 2023 година и 76 за 2022 година) и 3 (4 за 2024 година, 8 за 2023 година и 10 за 2022 година) останали несвършени дела към началото на отчетния период на производство са 57 (68 за 2024 година, 67 за 2023 година и 86 за 2022 година) дела.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От новообразуваните 5 (3 за 2024 година, 8 за 2023 година и 12 за 2022 година) са бързи производства. От наказателните дела от общ характер със споразумение приключват 42, а с присъда – 10.</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Най-динамично е постъплението на дела за общоопасните престъпления – 33 (34 за 2024 година, 32 за 2023 година и 43 за 2022 година). Следвани са от престъпления против собствеността – постъпили 10 (12 за 2024 година, 11 за 2023 година и 18 за 2022 година), против личността – 8 (7 за 2024 година, 9 за 2023 година и 4 за 2022 година), против брака, семейството и младежта – 2 (2 за 2024 година, 1 за 2023 година и 3 за 2022 година), против реда и общественото спокойствие – 1 (3 за 2024 година, 0 за 2023 година и 1 за 2022 година).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Няма образувани дела за престъпления против стопанството (при 1 за 2023 година и 4 за 2022 година), против дейността на държавни органи, обществени организации и лица, изпълняващи публични функции (при 1 за 2024 година, 2 за 2023 година и 0 за 2022 година), против правата на гражданите (при 1 за 2024 година, 0 за 2023 година и 1 за 2022 година), документни престъпления (при 4 за 2024 година, 3 за 2023 година и 1 за 2022 година) и против спорта.</w:t>
      </w:r>
    </w:p>
    <w:p w:rsidR="00AA7A3D" w:rsidRPr="00AA7A3D" w:rsidRDefault="00AA7A3D" w:rsidP="00AA7A3D">
      <w:pPr>
        <w:rPr>
          <w:rFonts w:ascii="Arial" w:hAnsi="Arial" w:cs="Arial"/>
          <w:sz w:val="10"/>
          <w:szCs w:val="10"/>
          <w:highlight w:val="green"/>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noProof/>
          <w:sz w:val="24"/>
          <w:szCs w:val="24"/>
          <w:lang w:val="bg-BG"/>
        </w:rPr>
        <w:lastRenderedPageBreak/>
        <w:drawing>
          <wp:anchor distT="0" distB="0" distL="114300" distR="114300" simplePos="0" relativeHeight="251926528" behindDoc="1" locked="0" layoutInCell="1" allowOverlap="1" wp14:anchorId="4C247BB2" wp14:editId="2EAA3428">
            <wp:simplePos x="0" y="0"/>
            <wp:positionH relativeFrom="column">
              <wp:posOffset>3352454</wp:posOffset>
            </wp:positionH>
            <wp:positionV relativeFrom="paragraph">
              <wp:posOffset>208280</wp:posOffset>
            </wp:positionV>
            <wp:extent cx="2789555" cy="1652270"/>
            <wp:effectExtent l="0" t="0" r="29845" b="43180"/>
            <wp:wrapTight wrapText="bothSides">
              <wp:wrapPolygon edited="0">
                <wp:start x="148" y="0"/>
                <wp:lineTo x="0" y="747"/>
                <wp:lineTo x="0" y="20919"/>
                <wp:lineTo x="590" y="21915"/>
                <wp:lineTo x="21241" y="21915"/>
                <wp:lineTo x="21684" y="21168"/>
                <wp:lineTo x="21684" y="747"/>
                <wp:lineTo x="21241" y="0"/>
                <wp:lineTo x="148" y="0"/>
              </wp:wrapPolygon>
            </wp:wrapTight>
            <wp:docPr id="14" name="Диагра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AA7A3D">
        <w:rPr>
          <w:rFonts w:ascii="Arial" w:hAnsi="Arial" w:cs="Arial"/>
          <w:sz w:val="24"/>
          <w:szCs w:val="24"/>
          <w:lang w:val="bg-BG"/>
        </w:rPr>
        <w:t>От наказателните дела от общ характер за разглеждане са свършени 52 (65 за 2024 година, 63 за 2023 година и 78 за 2022 година), като решени по същество с присъда са 10 (7 за 2024 година, 10 за 2023 година и 14 за 2022 година), прекратени по постигнато споразумение – 42 (57 за 2024 година, 50 за 2023 година и 63 за 2022 година) и прекратени по други причини 0 (1 за 2024 година, 3 за 2023 година и 1 за 2022 година), а несвършените са 5 (3 за 2024 година, 4 за 2023 година и 8 за 2022 година).</w:t>
      </w:r>
    </w:p>
    <w:p w:rsidR="00AA7A3D" w:rsidRPr="00AA7A3D" w:rsidRDefault="00AA7A3D" w:rsidP="00AA7A3D">
      <w:pPr>
        <w:ind w:firstLine="540"/>
        <w:jc w:val="both"/>
        <w:rPr>
          <w:rFonts w:ascii="Arial" w:hAnsi="Arial" w:cs="Arial"/>
          <w:sz w:val="10"/>
          <w:szCs w:val="10"/>
          <w:lang w:val="bg-BG"/>
        </w:rPr>
      </w:pPr>
      <w:r w:rsidRPr="00AA7A3D">
        <w:rPr>
          <w:rFonts w:ascii="Arial" w:hAnsi="Arial"/>
          <w:noProof/>
          <w:sz w:val="24"/>
          <w:szCs w:val="24"/>
          <w:lang w:val="bg-BG"/>
        </w:rPr>
        <w:drawing>
          <wp:anchor distT="0" distB="0" distL="114300" distR="114300" simplePos="0" relativeHeight="251927552" behindDoc="1" locked="0" layoutInCell="1" allowOverlap="1" wp14:anchorId="529FA9DD" wp14:editId="52445A20">
            <wp:simplePos x="0" y="0"/>
            <wp:positionH relativeFrom="column">
              <wp:posOffset>-165100</wp:posOffset>
            </wp:positionH>
            <wp:positionV relativeFrom="paragraph">
              <wp:posOffset>86360</wp:posOffset>
            </wp:positionV>
            <wp:extent cx="2368550" cy="1508125"/>
            <wp:effectExtent l="0" t="0" r="31750" b="34925"/>
            <wp:wrapTight wrapText="bothSides">
              <wp:wrapPolygon edited="0">
                <wp:start x="174" y="0"/>
                <wp:lineTo x="0" y="819"/>
                <wp:lineTo x="0" y="21555"/>
                <wp:lineTo x="695" y="21827"/>
                <wp:lineTo x="21195" y="21827"/>
                <wp:lineTo x="21716" y="21009"/>
                <wp:lineTo x="21716" y="819"/>
                <wp:lineTo x="21195" y="0"/>
                <wp:lineTo x="174" y="0"/>
              </wp:wrapPolygon>
            </wp:wrapTight>
            <wp:docPr id="17" name="Диагра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Относителният дял на прекратените наказателни дела от общ характер със споразумение 42 (57 за 2024 година, 50 за 2023 година и 63 за 2022 година) към общия брой свършени дела 52 (65 за 2024 година, 63 за 2023 година и 78 за 2022 година) е 80,77 % (87,69 % за 2024 година, 79,37 % за 2023 година и 80,77 %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 xml:space="preserve">Прави впечатление, че значителна част от наказателните дела от общ характер приключват по реда на чл. 384 от НПК, а внесените от Прокуратурата споразумения по чл. 381 от НПК са </w:t>
      </w:r>
      <w:r w:rsidRPr="00AA7A3D">
        <w:rPr>
          <w:rFonts w:ascii="Arial" w:hAnsi="Arial" w:cs="Arial"/>
          <w:sz w:val="24"/>
          <w:szCs w:val="24"/>
        </w:rPr>
        <w:t>33</w:t>
      </w:r>
      <w:r w:rsidRPr="00AA7A3D">
        <w:rPr>
          <w:rFonts w:ascii="Arial" w:hAnsi="Arial" w:cs="Arial"/>
          <w:sz w:val="24"/>
          <w:szCs w:val="24"/>
          <w:lang w:val="bg-BG"/>
        </w:rPr>
        <w:t xml:space="preserve"> за 2025 година, 47 за 2024 година,</w:t>
      </w:r>
      <w:r w:rsidRPr="00AA7A3D">
        <w:rPr>
          <w:rFonts w:ascii="Arial" w:hAnsi="Arial" w:cs="Arial"/>
          <w:sz w:val="24"/>
          <w:szCs w:val="24"/>
        </w:rPr>
        <w:t xml:space="preserve"> </w:t>
      </w:r>
      <w:r w:rsidRPr="00AA7A3D">
        <w:rPr>
          <w:rFonts w:ascii="Arial" w:hAnsi="Arial" w:cs="Arial"/>
          <w:sz w:val="24"/>
          <w:szCs w:val="24"/>
          <w:lang w:val="bg-BG"/>
        </w:rPr>
        <w:t>38 за 2023 година</w:t>
      </w:r>
      <w:r w:rsidRPr="00AA7A3D">
        <w:rPr>
          <w:rFonts w:ascii="Arial" w:hAnsi="Arial" w:cs="Arial"/>
          <w:sz w:val="24"/>
          <w:szCs w:val="24"/>
        </w:rPr>
        <w:t xml:space="preserve"> </w:t>
      </w:r>
      <w:r w:rsidRPr="00AA7A3D">
        <w:rPr>
          <w:rFonts w:ascii="Arial" w:hAnsi="Arial" w:cs="Arial"/>
          <w:sz w:val="24"/>
          <w:szCs w:val="24"/>
          <w:lang w:val="bg-BG"/>
        </w:rPr>
        <w:t>и 40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noProof/>
          <w:sz w:val="24"/>
          <w:szCs w:val="24"/>
          <w:lang w:val="bg-BG"/>
        </w:rPr>
        <w:drawing>
          <wp:anchor distT="0" distB="0" distL="114300" distR="114300" simplePos="0" relativeHeight="251928576" behindDoc="1" locked="0" layoutInCell="1" allowOverlap="1" wp14:anchorId="23426B79" wp14:editId="4621BF5F">
            <wp:simplePos x="0" y="0"/>
            <wp:positionH relativeFrom="column">
              <wp:posOffset>4055209</wp:posOffset>
            </wp:positionH>
            <wp:positionV relativeFrom="paragraph">
              <wp:posOffset>88735</wp:posOffset>
            </wp:positionV>
            <wp:extent cx="2138045" cy="1278890"/>
            <wp:effectExtent l="0" t="0" r="33655" b="35560"/>
            <wp:wrapTight wrapText="bothSides">
              <wp:wrapPolygon edited="0">
                <wp:start x="192" y="0"/>
                <wp:lineTo x="0" y="965"/>
                <wp:lineTo x="0" y="20914"/>
                <wp:lineTo x="577" y="21879"/>
                <wp:lineTo x="770" y="21879"/>
                <wp:lineTo x="21170" y="21879"/>
                <wp:lineTo x="21363" y="21879"/>
                <wp:lineTo x="21748" y="20592"/>
                <wp:lineTo x="21748" y="965"/>
                <wp:lineTo x="21170" y="0"/>
                <wp:lineTo x="192" y="0"/>
              </wp:wrapPolygon>
            </wp:wrapTight>
            <wp:docPr id="23" name="Диагра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AA7A3D">
        <w:rPr>
          <w:rFonts w:ascii="Arial" w:hAnsi="Arial" w:cs="Arial"/>
          <w:sz w:val="24"/>
          <w:szCs w:val="24"/>
          <w:lang w:val="bg-BG"/>
        </w:rPr>
        <w:t xml:space="preserve">В срок до 3 месеца приключват </w:t>
      </w:r>
      <w:r w:rsidRPr="00AA7A3D">
        <w:rPr>
          <w:rFonts w:ascii="Arial" w:hAnsi="Arial" w:cs="Arial"/>
          <w:sz w:val="24"/>
          <w:szCs w:val="24"/>
        </w:rPr>
        <w:t>50</w:t>
      </w:r>
      <w:r w:rsidRPr="00AA7A3D">
        <w:rPr>
          <w:rFonts w:ascii="Arial" w:hAnsi="Arial" w:cs="Arial"/>
          <w:sz w:val="24"/>
          <w:szCs w:val="24"/>
          <w:lang w:val="bg-BG"/>
        </w:rPr>
        <w:t xml:space="preserve"> дела (</w:t>
      </w:r>
      <w:r w:rsidRPr="00AA7A3D">
        <w:rPr>
          <w:rFonts w:ascii="Arial" w:hAnsi="Arial" w:cs="Arial"/>
          <w:sz w:val="24"/>
          <w:szCs w:val="24"/>
        </w:rPr>
        <w:t>59</w:t>
      </w:r>
      <w:r w:rsidRPr="00AA7A3D">
        <w:rPr>
          <w:rFonts w:ascii="Arial" w:hAnsi="Arial" w:cs="Arial"/>
          <w:sz w:val="24"/>
          <w:szCs w:val="24"/>
          <w:lang w:val="bg-BG"/>
        </w:rPr>
        <w:t xml:space="preserve"> за 202</w:t>
      </w:r>
      <w:r w:rsidRPr="00AA7A3D">
        <w:rPr>
          <w:rFonts w:ascii="Arial" w:hAnsi="Arial" w:cs="Arial"/>
          <w:sz w:val="24"/>
          <w:szCs w:val="24"/>
        </w:rPr>
        <w:t>4</w:t>
      </w:r>
      <w:r w:rsidRPr="00AA7A3D">
        <w:rPr>
          <w:rFonts w:ascii="Arial" w:hAnsi="Arial" w:cs="Arial"/>
          <w:sz w:val="24"/>
          <w:szCs w:val="24"/>
          <w:lang w:val="bg-BG"/>
        </w:rPr>
        <w:t xml:space="preserve"> година,</w:t>
      </w:r>
      <w:r w:rsidRPr="00AA7A3D">
        <w:rPr>
          <w:rFonts w:ascii="Arial" w:hAnsi="Arial" w:cs="Arial"/>
          <w:sz w:val="24"/>
          <w:szCs w:val="24"/>
        </w:rPr>
        <w:t xml:space="preserve"> </w:t>
      </w:r>
      <w:r w:rsidRPr="00AA7A3D">
        <w:rPr>
          <w:rFonts w:ascii="Arial" w:hAnsi="Arial" w:cs="Arial"/>
          <w:sz w:val="24"/>
          <w:szCs w:val="24"/>
          <w:lang w:val="bg-BG"/>
        </w:rPr>
        <w:t>56 за 2023 година</w:t>
      </w:r>
      <w:r w:rsidRPr="00AA7A3D">
        <w:rPr>
          <w:rFonts w:ascii="Arial" w:hAnsi="Arial" w:cs="Arial"/>
          <w:sz w:val="24"/>
          <w:szCs w:val="24"/>
        </w:rPr>
        <w:t xml:space="preserve"> </w:t>
      </w:r>
      <w:r w:rsidRPr="00AA7A3D">
        <w:rPr>
          <w:rFonts w:ascii="Arial" w:hAnsi="Arial" w:cs="Arial"/>
          <w:sz w:val="24"/>
          <w:szCs w:val="24"/>
          <w:lang w:val="bg-BG"/>
        </w:rPr>
        <w:t>и 67 за 2022 година) наказателни дела от общ характер, а в срок над 3 месеца – 2 (6 за 202</w:t>
      </w:r>
      <w:r w:rsidRPr="00AA7A3D">
        <w:rPr>
          <w:rFonts w:ascii="Arial" w:hAnsi="Arial" w:cs="Arial"/>
          <w:sz w:val="24"/>
          <w:szCs w:val="24"/>
        </w:rPr>
        <w:t>4</w:t>
      </w:r>
      <w:r w:rsidRPr="00AA7A3D">
        <w:rPr>
          <w:rFonts w:ascii="Arial" w:hAnsi="Arial" w:cs="Arial"/>
          <w:sz w:val="24"/>
          <w:szCs w:val="24"/>
          <w:lang w:val="bg-BG"/>
        </w:rPr>
        <w:t xml:space="preserve"> година, 7 за 2023 година и 11 за 2022 година), т.е. относителният дял на приключилите в срок до 3 месеца към общия брой свършени наказателни дела от общ характер е 96,15 % (при 90,77 % за 202</w:t>
      </w:r>
      <w:r w:rsidRPr="00AA7A3D">
        <w:rPr>
          <w:rFonts w:ascii="Arial" w:hAnsi="Arial" w:cs="Arial"/>
          <w:sz w:val="24"/>
          <w:szCs w:val="24"/>
        </w:rPr>
        <w:t>4</w:t>
      </w:r>
      <w:r w:rsidRPr="00AA7A3D">
        <w:rPr>
          <w:rFonts w:ascii="Arial" w:hAnsi="Arial" w:cs="Arial"/>
          <w:sz w:val="24"/>
          <w:szCs w:val="24"/>
          <w:lang w:val="bg-BG"/>
        </w:rPr>
        <w:t xml:space="preserve"> година, 88,89 % за 2023 година и 85,90 %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Обжалвани пред въззивна инстанция са 8 акта (5 за 202</w:t>
      </w:r>
      <w:r w:rsidRPr="00AA7A3D">
        <w:rPr>
          <w:rFonts w:ascii="Arial" w:hAnsi="Arial" w:cs="Arial"/>
          <w:sz w:val="24"/>
          <w:szCs w:val="24"/>
        </w:rPr>
        <w:t>4</w:t>
      </w:r>
      <w:r w:rsidRPr="00AA7A3D">
        <w:rPr>
          <w:rFonts w:ascii="Arial" w:hAnsi="Arial" w:cs="Arial"/>
          <w:sz w:val="24"/>
          <w:szCs w:val="24"/>
          <w:lang w:val="bg-BG"/>
        </w:rPr>
        <w:t xml:space="preserve"> година, 10 за 2023 година и 4 за 2022 година) по наказателни дела от общ характер.</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През последната година има 21 внесени мотивирани постановления за приложение на чл. 78а от НК, включително споразумения по чл. 375 от НПК (при 21 за 202</w:t>
      </w:r>
      <w:r w:rsidRPr="00AA7A3D">
        <w:rPr>
          <w:rFonts w:ascii="Arial" w:hAnsi="Arial" w:cs="Arial"/>
          <w:sz w:val="24"/>
          <w:szCs w:val="24"/>
        </w:rPr>
        <w:t>4</w:t>
      </w:r>
      <w:r w:rsidRPr="00AA7A3D">
        <w:rPr>
          <w:rFonts w:ascii="Arial" w:hAnsi="Arial" w:cs="Arial"/>
          <w:sz w:val="24"/>
          <w:szCs w:val="24"/>
          <w:lang w:val="bg-BG"/>
        </w:rPr>
        <w:t xml:space="preserve"> година, 8 за 2023 година и 12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През 2025 година броят на прокурорските искания за налагане на принудителни медицински мерки по Закона за здравето и чл. 89 от НК е 2 при 5 за 202</w:t>
      </w:r>
      <w:r w:rsidRPr="00AA7A3D">
        <w:rPr>
          <w:rFonts w:ascii="Arial" w:hAnsi="Arial" w:cs="Arial"/>
          <w:sz w:val="24"/>
          <w:szCs w:val="24"/>
        </w:rPr>
        <w:t>4</w:t>
      </w:r>
      <w:r w:rsidRPr="00AA7A3D">
        <w:rPr>
          <w:rFonts w:ascii="Arial" w:hAnsi="Arial" w:cs="Arial"/>
          <w:sz w:val="24"/>
          <w:szCs w:val="24"/>
          <w:lang w:val="bg-BG"/>
        </w:rPr>
        <w:t xml:space="preserve"> година и по 4 за 2023 година и 2022 година.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По искания за групиране на наказания на осъдени лица през 2022 година са образувани 2 дела, през 2023 година – 1, а през 2024 година и 2025 година – няма.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През 2024 и 2025 година не постъпват прокурорски искания по чл. 72 от НПК (при 3 за 2023 година и 2 за 2022 година).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 xml:space="preserve">През 2025 година има образувани 8 дела по искане на прокуратурата за вземане на мярка за неотклонение </w:t>
      </w:r>
      <w:r w:rsidRPr="00AA7A3D">
        <w:rPr>
          <w:rFonts w:ascii="Arial" w:hAnsi="Arial" w:cs="Arial"/>
          <w:i/>
          <w:sz w:val="24"/>
          <w:szCs w:val="24"/>
          <w:lang w:val="bg-BG"/>
        </w:rPr>
        <w:t>задържане под стража</w:t>
      </w:r>
      <w:r w:rsidRPr="00AA7A3D">
        <w:rPr>
          <w:rFonts w:ascii="Arial" w:hAnsi="Arial" w:cs="Arial"/>
          <w:sz w:val="24"/>
          <w:szCs w:val="24"/>
          <w:lang w:val="bg-BG"/>
        </w:rPr>
        <w:t>, през 2024 година – 12, през 2023 година и 2022 година са по 5.</w:t>
      </w:r>
    </w:p>
    <w:p w:rsidR="00AA7A3D" w:rsidRPr="00AA7A3D" w:rsidRDefault="00AA7A3D" w:rsidP="00AA7A3D">
      <w:pPr>
        <w:ind w:firstLine="540"/>
        <w:jc w:val="both"/>
        <w:rPr>
          <w:rFonts w:ascii="Arial" w:hAnsi="Arial" w:cs="Arial"/>
          <w:b/>
          <w:sz w:val="24"/>
          <w:szCs w:val="24"/>
          <w:lang w:val="bg-BG"/>
        </w:rPr>
      </w:pPr>
      <w:r w:rsidRPr="00AA7A3D">
        <w:rPr>
          <w:rFonts w:ascii="Arial" w:hAnsi="Arial" w:cs="Arial"/>
          <w:sz w:val="24"/>
          <w:szCs w:val="24"/>
          <w:lang w:val="bg-BG"/>
        </w:rPr>
        <w:t>През 2022 година са образувани 28 частни наказателни дела по прокурорски искания за предоставяне на данни от предприятия, предоставящи обществени електронни съобщителни мрежи и / или услуги, през 2023 година – 15, през 2024 година – 21, а през 2025 година – 38.</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noProof/>
          <w:sz w:val="24"/>
          <w:szCs w:val="24"/>
          <w:lang w:val="bg-BG"/>
        </w:rPr>
        <w:lastRenderedPageBreak/>
        <w:drawing>
          <wp:anchor distT="0" distB="0" distL="114300" distR="114300" simplePos="0" relativeHeight="251922432" behindDoc="1" locked="0" layoutInCell="1" allowOverlap="1" wp14:anchorId="2D69AF53" wp14:editId="4A77DF9D">
            <wp:simplePos x="0" y="0"/>
            <wp:positionH relativeFrom="column">
              <wp:posOffset>-27305</wp:posOffset>
            </wp:positionH>
            <wp:positionV relativeFrom="paragraph">
              <wp:posOffset>15070</wp:posOffset>
            </wp:positionV>
            <wp:extent cx="2789555" cy="1349375"/>
            <wp:effectExtent l="0" t="0" r="29845" b="41275"/>
            <wp:wrapTight wrapText="bothSides">
              <wp:wrapPolygon edited="0">
                <wp:start x="148" y="0"/>
                <wp:lineTo x="0" y="915"/>
                <wp:lineTo x="0" y="20736"/>
                <wp:lineTo x="590" y="21956"/>
                <wp:lineTo x="21241" y="21956"/>
                <wp:lineTo x="21684" y="21041"/>
                <wp:lineTo x="21684" y="915"/>
                <wp:lineTo x="21241" y="0"/>
                <wp:lineTo x="148" y="0"/>
              </wp:wrapPolygon>
            </wp:wrapTight>
            <wp:docPr id="25" name="Диаграма 2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AA7A3D">
        <w:rPr>
          <w:rFonts w:ascii="Arial" w:hAnsi="Arial" w:cs="Arial"/>
          <w:sz w:val="24"/>
          <w:szCs w:val="24"/>
          <w:lang w:val="bg-BG"/>
        </w:rPr>
        <w:t>През 2024 година постъпват 87 частни наказателни дела (при 73 за 2024 година, 58 за 2023 година и 75 за 2022 година), които с 2 (2 за 2024 година, 1 за 2023 година и 5 за 2022 година) от миналия отчетен период образуват броя на делата за разглеждане – 89 (75 за 2024 година, 59 за 2023 година и 80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171C06" w:rsidP="00AA7A3D">
      <w:pPr>
        <w:ind w:firstLine="540"/>
        <w:jc w:val="both"/>
        <w:rPr>
          <w:rFonts w:ascii="Arial" w:hAnsi="Arial" w:cs="Arial"/>
          <w:sz w:val="24"/>
          <w:szCs w:val="24"/>
          <w:lang w:val="bg-BG"/>
        </w:rPr>
      </w:pPr>
      <w:r w:rsidRPr="00AA7A3D">
        <w:rPr>
          <w:rFonts w:ascii="Arial" w:hAnsi="Arial"/>
          <w:noProof/>
          <w:sz w:val="24"/>
          <w:szCs w:val="24"/>
          <w:lang w:val="bg-BG"/>
        </w:rPr>
        <w:drawing>
          <wp:anchor distT="0" distB="0" distL="114300" distR="114300" simplePos="0" relativeHeight="251923456" behindDoc="1" locked="0" layoutInCell="1" allowOverlap="1" wp14:anchorId="6FF3F3A8" wp14:editId="7CD75DFA">
            <wp:simplePos x="0" y="0"/>
            <wp:positionH relativeFrom="column">
              <wp:posOffset>3655506</wp:posOffset>
            </wp:positionH>
            <wp:positionV relativeFrom="paragraph">
              <wp:posOffset>101996</wp:posOffset>
            </wp:positionV>
            <wp:extent cx="2631440" cy="1490345"/>
            <wp:effectExtent l="0" t="0" r="35560" b="33655"/>
            <wp:wrapTight wrapText="bothSides">
              <wp:wrapPolygon edited="0">
                <wp:start x="156" y="0"/>
                <wp:lineTo x="0" y="828"/>
                <wp:lineTo x="0" y="21536"/>
                <wp:lineTo x="625" y="21812"/>
                <wp:lineTo x="21266" y="21812"/>
                <wp:lineTo x="21736" y="20983"/>
                <wp:lineTo x="21736" y="828"/>
                <wp:lineTo x="21266" y="0"/>
                <wp:lineTo x="156" y="0"/>
              </wp:wrapPolygon>
            </wp:wrapTight>
            <wp:docPr id="24" name="Диаграма 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AA7A3D" w:rsidRPr="00AA7A3D">
        <w:rPr>
          <w:rFonts w:ascii="Arial" w:hAnsi="Arial" w:cs="Arial"/>
          <w:sz w:val="24"/>
          <w:szCs w:val="24"/>
          <w:lang w:val="bg-BG"/>
        </w:rPr>
        <w:t>Общият брой на свършените частни наказателни дела е 89 (73 за 2024 година, 57 за 2023 година и 79 за 2022 година) – по същество 86 (69 за 2024 година, 54 за 2023 година и 74 за 2022 година) и прекратени 3 (4 за 2024 година, 3 за 2023 година, 5 за 2022). Обжалвани са 3 съдебни акта (при 3 за 2024 година, 3 за 2023 година и 0 за 2022 година), а останали в края на отчетния период са 0 дела (2 за 2024 година, 2 за 2023 година и 1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171C06" w:rsidP="00AA7A3D">
      <w:pPr>
        <w:ind w:firstLine="540"/>
        <w:jc w:val="both"/>
        <w:rPr>
          <w:rFonts w:ascii="Arial" w:hAnsi="Arial" w:cs="Arial"/>
          <w:sz w:val="24"/>
          <w:szCs w:val="24"/>
          <w:lang w:val="bg-BG"/>
        </w:rPr>
      </w:pPr>
      <w:r w:rsidRPr="00AA7A3D">
        <w:rPr>
          <w:rFonts w:ascii="Arial" w:hAnsi="Arial"/>
          <w:noProof/>
          <w:sz w:val="24"/>
          <w:szCs w:val="24"/>
          <w:lang w:val="bg-BG"/>
        </w:rPr>
        <w:drawing>
          <wp:anchor distT="0" distB="0" distL="114300" distR="114300" simplePos="0" relativeHeight="251929600" behindDoc="1" locked="0" layoutInCell="1" allowOverlap="1" wp14:anchorId="27DB6BDA" wp14:editId="27C5416B">
            <wp:simplePos x="0" y="0"/>
            <wp:positionH relativeFrom="column">
              <wp:posOffset>-27404</wp:posOffset>
            </wp:positionH>
            <wp:positionV relativeFrom="page">
              <wp:posOffset>3917109</wp:posOffset>
            </wp:positionV>
            <wp:extent cx="2646680" cy="1172845"/>
            <wp:effectExtent l="0" t="0" r="39370" b="46355"/>
            <wp:wrapTight wrapText="bothSides">
              <wp:wrapPolygon edited="0">
                <wp:start x="155" y="0"/>
                <wp:lineTo x="0" y="1053"/>
                <wp:lineTo x="0" y="20700"/>
                <wp:lineTo x="622" y="22103"/>
                <wp:lineTo x="21299" y="22103"/>
                <wp:lineTo x="21766" y="21050"/>
                <wp:lineTo x="21766" y="1403"/>
                <wp:lineTo x="21299" y="0"/>
                <wp:lineTo x="155" y="0"/>
              </wp:wrapPolygon>
            </wp:wrapTight>
            <wp:docPr id="26" name="Диагра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AA7A3D" w:rsidRPr="00AA7A3D">
        <w:rPr>
          <w:rFonts w:ascii="Arial" w:hAnsi="Arial" w:cs="Arial"/>
          <w:sz w:val="24"/>
          <w:szCs w:val="24"/>
          <w:lang w:val="bg-BG"/>
        </w:rPr>
        <w:t xml:space="preserve">За 2025 година на производство в Районен съд – Първомай е </w:t>
      </w:r>
      <w:bookmarkStart w:id="0" w:name="_Hlk504558988"/>
      <w:r w:rsidR="00AA7A3D" w:rsidRPr="00AA7A3D">
        <w:rPr>
          <w:rFonts w:ascii="Arial" w:hAnsi="Arial" w:cs="Arial"/>
          <w:sz w:val="24"/>
          <w:szCs w:val="24"/>
          <w:lang w:val="bg-BG"/>
        </w:rPr>
        <w:t>1 н</w:t>
      </w:r>
      <w:bookmarkEnd w:id="0"/>
      <w:r w:rsidR="00AA7A3D" w:rsidRPr="00AA7A3D">
        <w:rPr>
          <w:rFonts w:ascii="Arial" w:hAnsi="Arial" w:cs="Arial"/>
          <w:sz w:val="24"/>
          <w:szCs w:val="24"/>
          <w:lang w:val="bg-BG"/>
        </w:rPr>
        <w:t>аказателно дело от частен характер (при 4 за 2024 година, 2 за 2023 година и 6 за 2022 година), постъпило през годината, което към момента продължава да е на производство. През 2025 година е обжалван 1 акт по наказателно дело от частен характер при 1 за 2024 година, 0 за 2023 година и 3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Административнонаказателните дела на производство (по ЗАНН и по чл. 78а от НК) са общо 83, от които 64 постъпват през 2025 година и 19 от преди началото на отчетния период. За 2024 година са общо 82 – 63 постъпили и 19 останали от минал период, за 2023 година са общо 73 – 55 постъпили и 18 останали от минал период, а за 2022 година са общо 77 – 60 постъпили и 17 останали от минал период.</w:t>
      </w:r>
    </w:p>
    <w:p w:rsidR="00AA7A3D" w:rsidRPr="00AA7A3D" w:rsidRDefault="00AA7A3D" w:rsidP="00AA7A3D">
      <w:pPr>
        <w:ind w:firstLine="540"/>
        <w:jc w:val="both"/>
        <w:rPr>
          <w:rFonts w:ascii="Arial" w:hAnsi="Arial" w:cs="Arial"/>
          <w:sz w:val="10"/>
          <w:szCs w:val="10"/>
          <w:lang w:val="bg-BG"/>
        </w:rPr>
      </w:pPr>
    </w:p>
    <w:p w:rsidR="00AA7A3D" w:rsidRPr="00AA7A3D" w:rsidRDefault="00401BE8" w:rsidP="00AA7A3D">
      <w:pPr>
        <w:ind w:firstLine="540"/>
        <w:jc w:val="both"/>
        <w:rPr>
          <w:rFonts w:ascii="Arial" w:hAnsi="Arial" w:cs="Arial"/>
          <w:sz w:val="24"/>
          <w:szCs w:val="24"/>
          <w:lang w:val="bg-BG"/>
        </w:rPr>
      </w:pPr>
      <w:r w:rsidRPr="00AA7A3D">
        <w:rPr>
          <w:rFonts w:ascii="Arial" w:hAnsi="Arial"/>
          <w:noProof/>
          <w:sz w:val="24"/>
          <w:szCs w:val="24"/>
          <w:lang w:val="bg-BG"/>
        </w:rPr>
        <w:drawing>
          <wp:anchor distT="0" distB="0" distL="114300" distR="114300" simplePos="0" relativeHeight="251924480" behindDoc="1" locked="0" layoutInCell="1" allowOverlap="1" wp14:anchorId="395949A6" wp14:editId="316B303C">
            <wp:simplePos x="0" y="0"/>
            <wp:positionH relativeFrom="column">
              <wp:posOffset>3556042</wp:posOffset>
            </wp:positionH>
            <wp:positionV relativeFrom="page">
              <wp:posOffset>6549555</wp:posOffset>
            </wp:positionV>
            <wp:extent cx="2631440" cy="1649730"/>
            <wp:effectExtent l="0" t="0" r="35560" b="45720"/>
            <wp:wrapTight wrapText="bothSides">
              <wp:wrapPolygon edited="0">
                <wp:start x="156" y="0"/>
                <wp:lineTo x="0" y="748"/>
                <wp:lineTo x="0" y="20952"/>
                <wp:lineTo x="625" y="21949"/>
                <wp:lineTo x="21266" y="21949"/>
                <wp:lineTo x="21736" y="21201"/>
                <wp:lineTo x="21736" y="748"/>
                <wp:lineTo x="21266" y="0"/>
                <wp:lineTo x="156" y="0"/>
              </wp:wrapPolygon>
            </wp:wrapTight>
            <wp:docPr id="27" name="Диаграма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A7A3D" w:rsidRPr="00AA7A3D">
        <w:rPr>
          <w:rFonts w:ascii="Arial" w:hAnsi="Arial" w:cs="Arial"/>
          <w:sz w:val="24"/>
          <w:szCs w:val="24"/>
          <w:lang w:val="bg-BG"/>
        </w:rPr>
        <w:t>Решените по същество дела са 44 и 25 прекратени (при 37 решени по същество и 26 прекратени за 2024 година, 44 решени по същество и 10 прекратени за 2023 година и 52 решени по същество и 7 прекратени за 2022 година), като приключилите в срок до три месеца са 37 (46 за 2024 година, 33 за 2023 година и 23 за 2022 година), а в срок над три месеца – 32 (17 за 2024 година, 21 за 2023 година и 36 за 2022 година). Към края на отчетния период несвършените дела са 14 (19 за 2024 година, 19 за 2023 година и 18 за 2022 година).</w:t>
      </w:r>
    </w:p>
    <w:p w:rsidR="00AA7A3D" w:rsidRPr="00AA7A3D" w:rsidRDefault="00AA7A3D" w:rsidP="00AA7A3D">
      <w:pPr>
        <w:ind w:firstLine="540"/>
        <w:jc w:val="both"/>
        <w:rPr>
          <w:rFonts w:ascii="Arial" w:hAnsi="Arial" w:cs="Arial"/>
          <w:sz w:val="24"/>
          <w:szCs w:val="24"/>
          <w:lang w:val="bg-BG"/>
        </w:rPr>
      </w:pPr>
      <w:r w:rsidRPr="00AA7A3D">
        <w:rPr>
          <w:rFonts w:ascii="Arial" w:hAnsi="Arial" w:cs="Arial"/>
          <w:sz w:val="24"/>
          <w:szCs w:val="24"/>
          <w:lang w:val="bg-BG"/>
        </w:rPr>
        <w:t>Обжалвани са 22 акта по наказателни дела от административен характер (при 12 за 2024 година, 8 за 2023 година и 13 за 2022 година).</w:t>
      </w:r>
    </w:p>
    <w:p w:rsidR="00AA7A3D" w:rsidRPr="00AA7A3D" w:rsidRDefault="00AA7A3D" w:rsidP="00AA7A3D">
      <w:pPr>
        <w:ind w:firstLine="540"/>
        <w:jc w:val="both"/>
        <w:rPr>
          <w:rFonts w:ascii="Arial" w:hAnsi="Arial" w:cs="Arial"/>
          <w:sz w:val="10"/>
          <w:szCs w:val="10"/>
          <w:lang w:val="bg-BG"/>
        </w:rPr>
      </w:pPr>
    </w:p>
    <w:p w:rsidR="00AA7A3D" w:rsidRPr="00AA7A3D" w:rsidRDefault="00AA7A3D" w:rsidP="00AA7A3D">
      <w:pPr>
        <w:ind w:firstLine="540"/>
        <w:jc w:val="both"/>
        <w:rPr>
          <w:rFonts w:ascii="Arial" w:hAnsi="Arial" w:cs="Arial"/>
          <w:sz w:val="24"/>
          <w:szCs w:val="24"/>
          <w:lang w:val="bg-BG"/>
        </w:rPr>
      </w:pPr>
      <w:r w:rsidRPr="00AA7A3D">
        <w:rPr>
          <w:rFonts w:ascii="Arial" w:hAnsi="Arial"/>
          <w:noProof/>
          <w:sz w:val="24"/>
          <w:szCs w:val="24"/>
          <w:lang w:val="bg-BG"/>
        </w:rPr>
        <w:lastRenderedPageBreak/>
        <w:drawing>
          <wp:anchor distT="0" distB="0" distL="114300" distR="114300" simplePos="0" relativeHeight="251925504" behindDoc="1" locked="0" layoutInCell="1" allowOverlap="1" wp14:anchorId="3EE17A19" wp14:editId="6B15EC91">
            <wp:simplePos x="0" y="0"/>
            <wp:positionH relativeFrom="column">
              <wp:posOffset>-37935</wp:posOffset>
            </wp:positionH>
            <wp:positionV relativeFrom="paragraph">
              <wp:posOffset>299868</wp:posOffset>
            </wp:positionV>
            <wp:extent cx="2513330" cy="1349375"/>
            <wp:effectExtent l="0" t="19050" r="39370" b="41275"/>
            <wp:wrapTight wrapText="bothSides">
              <wp:wrapPolygon edited="0">
                <wp:start x="164" y="-305"/>
                <wp:lineTo x="0" y="305"/>
                <wp:lineTo x="0" y="20431"/>
                <wp:lineTo x="655" y="21956"/>
                <wp:lineTo x="21283" y="21956"/>
                <wp:lineTo x="21775" y="20736"/>
                <wp:lineTo x="21775" y="915"/>
                <wp:lineTo x="21283" y="-305"/>
                <wp:lineTo x="164" y="-305"/>
              </wp:wrapPolygon>
            </wp:wrapTight>
            <wp:docPr id="28" name="Диагра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AA7A3D">
        <w:rPr>
          <w:rFonts w:ascii="Arial" w:hAnsi="Arial" w:cs="Arial"/>
          <w:sz w:val="24"/>
          <w:szCs w:val="24"/>
          <w:lang w:val="bg-BG"/>
        </w:rPr>
        <w:t>Внесените жалби срещу наказателни постановления са 38 (при 34 за 2024 година, 37 за 2023 година и 36 за 2022 година), броят на делата по Указ № 904 от 28.12.1963 година за борба с дребното хулиганство е 5 (8 за 2024 година, 10 за 2023 година и 11 за 2022 година), 21 са образуваните административнонаказателни дела въз основа на мотивирано постановление от прокуратурата за освобождаване от наказателна отговорност с налагане на административно наказание (по чл. 78а от НК), включително и споразумения по чл. 375 от НПК – при 21 за 2024 година, 8 за 2023 година и 13 за 2022 година.</w:t>
      </w:r>
    </w:p>
    <w:p w:rsidR="00092C12" w:rsidRPr="00751286" w:rsidRDefault="00092C12" w:rsidP="00D3717A">
      <w:pPr>
        <w:ind w:firstLine="284"/>
        <w:jc w:val="both"/>
        <w:rPr>
          <w:rFonts w:ascii="Arial" w:hAnsi="Arial" w:cs="Arial"/>
          <w:sz w:val="24"/>
          <w:szCs w:val="24"/>
          <w:lang w:val="bg-BG"/>
        </w:rPr>
      </w:pPr>
    </w:p>
    <w:p w:rsidR="00965FFA" w:rsidRPr="00751286" w:rsidRDefault="00965FFA" w:rsidP="00D3717A">
      <w:pPr>
        <w:pStyle w:val="1"/>
        <w:spacing w:line="240" w:lineRule="auto"/>
        <w:ind w:right="1094" w:firstLine="284"/>
        <w:rPr>
          <w:rFonts w:cs="Arial"/>
          <w:b/>
          <w:smallCaps/>
          <w:sz w:val="24"/>
          <w:szCs w:val="24"/>
        </w:rPr>
      </w:pPr>
      <w:r w:rsidRPr="00751286">
        <w:rPr>
          <w:rFonts w:cs="Arial"/>
          <w:b/>
          <w:smallCaps/>
          <w:sz w:val="24"/>
          <w:szCs w:val="24"/>
        </w:rPr>
        <w:t>2.1.2. Граждански дела</w:t>
      </w:r>
    </w:p>
    <w:p w:rsidR="002071F0" w:rsidRPr="00751286" w:rsidRDefault="002071F0" w:rsidP="00D3717A">
      <w:pPr>
        <w:ind w:firstLine="284"/>
        <w:jc w:val="both"/>
        <w:rPr>
          <w:rFonts w:ascii="Arial" w:hAnsi="Arial"/>
          <w:sz w:val="6"/>
          <w:szCs w:val="6"/>
          <w:lang w:val="bg-BG"/>
        </w:rPr>
      </w:pPr>
    </w:p>
    <w:p w:rsidR="00401BE8" w:rsidRPr="00401BE8" w:rsidRDefault="00401BE8" w:rsidP="00401BE8">
      <w:pPr>
        <w:ind w:firstLine="540"/>
        <w:jc w:val="both"/>
        <w:rPr>
          <w:rFonts w:ascii="Arial" w:hAnsi="Arial" w:cs="Arial"/>
          <w:sz w:val="24"/>
          <w:szCs w:val="24"/>
          <w:lang w:val="bg-BG"/>
        </w:rPr>
      </w:pPr>
      <w:r w:rsidRPr="00401BE8">
        <w:rPr>
          <w:rFonts w:ascii="Arial" w:hAnsi="Arial" w:cs="Arial"/>
          <w:sz w:val="24"/>
          <w:szCs w:val="24"/>
          <w:lang w:val="bg-BG"/>
        </w:rPr>
        <w:t>Образуваните граждански дела през 2025 година са 780 (при 924 за 2024 година, 749 за 2023 година и 625 за 2022 година). Най-голямо е постъплението на дела по чл. 410 и чл. 417 от ГПК – 365 (510 за 2024 година, 475 за 2023 година и 383 за 2022 година). След тях са исковете по Семейния кодекс, Закона за защита от домашното насилие, Закона за лицата и семейството, Закона за гражданската регистрация, Закона за закрила на детето, Закон за българите, живеещи извън Република България – 128 (136 за 2024 година, 123 за 2023 година и 98 за 2022 година), облигационните искове – 118 (75 за 2024 година, 22 за 2023 година и 28 за 2022 година), установителните искове – 15 (22 за 2024 година, 22 за 2023 година и 18 за 2022 година), делбите и исковете по Закона за наследството – 11 (7 за 2024 година, 11 за 2023 година и 13 за 2022 година), вещните искове – 6 (10 за 2024 година, 4 за 2023 година и 6 за 2022 година), искове по Кодекса на труда – 6 (1 за 2024 година, 1 за 2023 година и 3 за 2022 година).</w:t>
      </w:r>
    </w:p>
    <w:p w:rsidR="00401BE8" w:rsidRPr="00401BE8" w:rsidRDefault="00401BE8" w:rsidP="00401BE8">
      <w:pPr>
        <w:ind w:firstLine="540"/>
        <w:jc w:val="both"/>
        <w:rPr>
          <w:rFonts w:ascii="Arial" w:hAnsi="Arial" w:cs="Arial"/>
          <w:sz w:val="24"/>
          <w:szCs w:val="24"/>
          <w:lang w:val="bg-BG"/>
        </w:rPr>
      </w:pPr>
      <w:r w:rsidRPr="00401BE8">
        <w:rPr>
          <w:rFonts w:ascii="Arial" w:hAnsi="Arial" w:cs="Arial"/>
          <w:sz w:val="24"/>
          <w:szCs w:val="24"/>
          <w:lang w:val="bg-BG"/>
        </w:rPr>
        <w:t>През четирите сравнявани периода се запазва тенденцията по-голяма част от гражданските дела да са по чл. 410 и чл. 417 от ГПК, но след въвеждане на централизираното разпределение на заповедните дела през 2025 година броят на образуваните производства по този ред намалява в сравнение с останалите три периода – с 4,67 % спрямо 2022 година, с 23,16 % спрямо 2023 година и с 28,43 % спрямо 2024 година.</w:t>
      </w:r>
    </w:p>
    <w:p w:rsidR="00401BE8" w:rsidRPr="00401BE8" w:rsidRDefault="00401BE8" w:rsidP="00401BE8">
      <w:pPr>
        <w:ind w:firstLine="540"/>
        <w:jc w:val="both"/>
        <w:rPr>
          <w:rFonts w:ascii="Arial" w:hAnsi="Arial" w:cs="Arial"/>
          <w:sz w:val="10"/>
          <w:szCs w:val="10"/>
          <w:lang w:val="bg-BG"/>
        </w:rPr>
      </w:pPr>
    </w:p>
    <w:p w:rsidR="00401BE8" w:rsidRPr="00401BE8" w:rsidRDefault="00401BE8" w:rsidP="00401BE8">
      <w:pPr>
        <w:ind w:firstLine="540"/>
        <w:jc w:val="both"/>
        <w:rPr>
          <w:rFonts w:ascii="Arial" w:hAnsi="Arial" w:cs="Arial"/>
          <w:sz w:val="24"/>
          <w:szCs w:val="24"/>
          <w:lang w:val="bg-BG"/>
        </w:rPr>
      </w:pPr>
      <w:r w:rsidRPr="00401BE8">
        <w:rPr>
          <w:rFonts w:ascii="Arial" w:hAnsi="Arial"/>
          <w:noProof/>
          <w:sz w:val="24"/>
          <w:szCs w:val="24"/>
          <w:lang w:val="bg-BG"/>
        </w:rPr>
        <w:drawing>
          <wp:anchor distT="0" distB="0" distL="114300" distR="114300" simplePos="0" relativeHeight="251932672" behindDoc="1" locked="0" layoutInCell="1" allowOverlap="1" wp14:anchorId="2C57BCB2" wp14:editId="3CEEBE20">
            <wp:simplePos x="0" y="0"/>
            <wp:positionH relativeFrom="column">
              <wp:posOffset>2899946</wp:posOffset>
            </wp:positionH>
            <wp:positionV relativeFrom="paragraph">
              <wp:posOffset>135057</wp:posOffset>
            </wp:positionV>
            <wp:extent cx="3204210" cy="1771650"/>
            <wp:effectExtent l="0" t="0" r="15240" b="0"/>
            <wp:wrapTight wrapText="bothSides">
              <wp:wrapPolygon edited="0">
                <wp:start x="128" y="0"/>
                <wp:lineTo x="0" y="697"/>
                <wp:lineTo x="0" y="20903"/>
                <wp:lineTo x="128" y="21368"/>
                <wp:lineTo x="21446" y="21368"/>
                <wp:lineTo x="21574" y="20903"/>
                <wp:lineTo x="21574" y="465"/>
                <wp:lineTo x="21317" y="0"/>
                <wp:lineTo x="128" y="0"/>
              </wp:wrapPolygon>
            </wp:wrapTight>
            <wp:docPr id="30" name="Диагра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401BE8">
        <w:rPr>
          <w:rFonts w:ascii="Arial" w:hAnsi="Arial"/>
          <w:noProof/>
          <w:sz w:val="24"/>
          <w:szCs w:val="24"/>
          <w:lang w:val="bg-BG"/>
        </w:rPr>
        <w:drawing>
          <wp:anchor distT="0" distB="0" distL="114300" distR="114300" simplePos="0" relativeHeight="251931648" behindDoc="1" locked="0" layoutInCell="1" allowOverlap="1" wp14:anchorId="2E0093B7" wp14:editId="672F8EE6">
            <wp:simplePos x="0" y="0"/>
            <wp:positionH relativeFrom="column">
              <wp:posOffset>-15240</wp:posOffset>
            </wp:positionH>
            <wp:positionV relativeFrom="paragraph">
              <wp:posOffset>2557780</wp:posOffset>
            </wp:positionV>
            <wp:extent cx="2789555" cy="1652270"/>
            <wp:effectExtent l="0" t="0" r="29845" b="43180"/>
            <wp:wrapTight wrapText="bothSides">
              <wp:wrapPolygon edited="0">
                <wp:start x="148" y="0"/>
                <wp:lineTo x="0" y="747"/>
                <wp:lineTo x="0" y="20919"/>
                <wp:lineTo x="590" y="21915"/>
                <wp:lineTo x="21241" y="21915"/>
                <wp:lineTo x="21684" y="21168"/>
                <wp:lineTo x="21684" y="747"/>
                <wp:lineTo x="21241" y="0"/>
                <wp:lineTo x="148" y="0"/>
              </wp:wrapPolygon>
            </wp:wrapTight>
            <wp:docPr id="31" name="Диаграма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401BE8">
        <w:rPr>
          <w:rFonts w:ascii="Arial" w:hAnsi="Arial" w:cs="Arial"/>
          <w:sz w:val="24"/>
          <w:szCs w:val="24"/>
          <w:lang w:val="bg-BG"/>
        </w:rPr>
        <w:t>Общо за разглеждане през 2025 година са 900 граждански дела при 1002 за 2024 година, 901 за 2023 година и 800 за 2022 година, образувани от 120 несвършени (78 за 2024 година, 152 за 2023 година и 175 за 2022 година), 96 получени по подсъдност (118 за 2024 година, 90 за 2023 година и 83 за 2022 година), 684 новообразувани (805 за 2024 година, 659 за 2023 година и 541 за 2022 година), 0 върнати за ново разглеждане (1 за 2024 година, 0 за 2023 година и 2022 година) и 0 продължаващи под същия номер (0 за 2023 година и 2024 година и 1 за 2022 година).</w:t>
      </w:r>
    </w:p>
    <w:p w:rsidR="00401BE8" w:rsidRPr="00401BE8" w:rsidRDefault="00401BE8" w:rsidP="00401BE8">
      <w:pPr>
        <w:ind w:firstLine="540"/>
        <w:jc w:val="both"/>
        <w:rPr>
          <w:rFonts w:ascii="Arial" w:hAnsi="Arial" w:cs="Arial"/>
          <w:sz w:val="10"/>
          <w:szCs w:val="10"/>
          <w:lang w:val="bg-BG"/>
        </w:rPr>
      </w:pPr>
    </w:p>
    <w:p w:rsidR="00401BE8" w:rsidRPr="00401BE8" w:rsidRDefault="00401BE8" w:rsidP="00401BE8">
      <w:pPr>
        <w:ind w:firstLine="540"/>
        <w:jc w:val="both"/>
        <w:rPr>
          <w:rFonts w:ascii="Arial" w:hAnsi="Arial" w:cs="Arial"/>
          <w:sz w:val="24"/>
          <w:szCs w:val="24"/>
          <w:lang w:val="bg-BG"/>
        </w:rPr>
      </w:pPr>
      <w:r w:rsidRPr="00401BE8">
        <w:rPr>
          <w:rFonts w:ascii="Arial" w:hAnsi="Arial" w:cs="Arial"/>
          <w:sz w:val="24"/>
          <w:szCs w:val="24"/>
          <w:lang w:val="bg-BG"/>
        </w:rPr>
        <w:t xml:space="preserve">От гражданските дела свършени са 782 (882 за 2024 година, 823 за 2023 година и 648 за 2022 година), като решени по същество са 681 (740 за 2024 година, 694 за 2023 година и 554 за 2022 година), 8 прекратени по спогодба (4 за 2024 година, 11 за 2023 година и 4 за 2022 година) и 93 прекратени по други </w:t>
      </w:r>
      <w:r w:rsidRPr="00401BE8">
        <w:rPr>
          <w:rFonts w:ascii="Arial" w:hAnsi="Arial" w:cs="Arial"/>
          <w:sz w:val="24"/>
          <w:szCs w:val="24"/>
          <w:lang w:val="bg-BG"/>
        </w:rPr>
        <w:lastRenderedPageBreak/>
        <w:t>причини (138 за 2024 година, 118 за 2023 година и 100 за 2022 година) – нередовност на исковата молба, неявяване на ищеца, оттегляне на иска, предявяване на недопустим иск, неподсъдност на делото на Районен съд – Първомай и др.</w:t>
      </w:r>
    </w:p>
    <w:p w:rsidR="00401BE8" w:rsidRPr="00401BE8" w:rsidRDefault="00401BE8" w:rsidP="00401BE8">
      <w:pPr>
        <w:ind w:firstLine="540"/>
        <w:jc w:val="both"/>
        <w:rPr>
          <w:rFonts w:ascii="Arial" w:hAnsi="Arial" w:cs="Arial"/>
          <w:sz w:val="10"/>
          <w:szCs w:val="10"/>
          <w:lang w:val="bg-BG"/>
        </w:rPr>
      </w:pPr>
    </w:p>
    <w:p w:rsidR="00401BE8" w:rsidRPr="00401BE8" w:rsidRDefault="00401BE8" w:rsidP="00401BE8">
      <w:pPr>
        <w:ind w:firstLine="540"/>
        <w:jc w:val="both"/>
        <w:rPr>
          <w:rFonts w:ascii="Arial" w:hAnsi="Arial" w:cs="Arial"/>
          <w:sz w:val="24"/>
          <w:szCs w:val="24"/>
          <w:lang w:val="bg-BG"/>
        </w:rPr>
      </w:pPr>
      <w:r w:rsidRPr="00401BE8">
        <w:rPr>
          <w:rFonts w:ascii="Arial" w:hAnsi="Arial" w:cs="Arial"/>
          <w:sz w:val="24"/>
          <w:szCs w:val="24"/>
          <w:lang w:val="bg-BG"/>
        </w:rPr>
        <w:t>В срок до 3 месеца приключват 694 граждански производства (821 за 2024 година, 711 за 2023 година и 532 за 2022 година), а в срок над 3 месеца – 88 (61 за 2024 година, 112 за 2023 година и 116 за 2022 година). Несвършени към края на отчетния период остават 118 дела при 120 за 2024 година, 78 за 2023 година и 152 за 2022 година. Обжалвани пред въззивна инстанция са 41 съдебни акта (34 за 2024 година, 35 за 2023 година, 36 за 2022 година и 30 за 2021 година).</w:t>
      </w:r>
    </w:p>
    <w:p w:rsidR="00401BE8" w:rsidRPr="00401BE8" w:rsidRDefault="00401BE8" w:rsidP="00401BE8">
      <w:pPr>
        <w:ind w:firstLine="540"/>
        <w:jc w:val="both"/>
        <w:rPr>
          <w:rFonts w:ascii="Arial" w:hAnsi="Arial" w:cs="Arial"/>
          <w:sz w:val="24"/>
          <w:szCs w:val="24"/>
          <w:lang w:val="bg-BG"/>
        </w:rPr>
      </w:pPr>
      <w:r w:rsidRPr="00401BE8">
        <w:rPr>
          <w:rFonts w:ascii="Arial" w:hAnsi="Arial" w:cs="Arial"/>
          <w:sz w:val="24"/>
          <w:szCs w:val="24"/>
          <w:lang w:val="bg-BG"/>
        </w:rPr>
        <w:t>Относителният дял на свършените дела спрямо общия брой на делата на производство е 86,89 % (88,02 за 2024 година, 91,34 % за 2023 година и 81,00 % за 2022 година), а относителният дял на приключилите до 3 месеца дела спрямо общия брой свършени дела е 88,75 % (93,08 за 2024 година, 86,39 % за 2023 година и 82,10 % за 2022 година).</w:t>
      </w:r>
    </w:p>
    <w:p w:rsidR="00401BE8" w:rsidRDefault="00401BE8" w:rsidP="00D3717A">
      <w:pPr>
        <w:ind w:firstLine="284"/>
        <w:jc w:val="both"/>
        <w:rPr>
          <w:rFonts w:ascii="Arial" w:hAnsi="Arial" w:cs="Arial"/>
          <w:sz w:val="24"/>
          <w:szCs w:val="24"/>
          <w:lang w:val="bg-BG"/>
        </w:rPr>
      </w:pPr>
    </w:p>
    <w:p w:rsidR="002A2AA4" w:rsidRPr="00751286" w:rsidRDefault="002A2AA4" w:rsidP="00D3717A">
      <w:pPr>
        <w:pStyle w:val="1"/>
        <w:spacing w:line="240" w:lineRule="auto"/>
        <w:ind w:right="1094" w:firstLine="284"/>
        <w:rPr>
          <w:rFonts w:cs="Arial"/>
          <w:b/>
          <w:smallCaps/>
          <w:sz w:val="24"/>
          <w:szCs w:val="24"/>
        </w:rPr>
      </w:pPr>
      <w:r w:rsidRPr="00751286">
        <w:rPr>
          <w:rFonts w:cs="Arial"/>
          <w:b/>
          <w:smallCaps/>
          <w:sz w:val="24"/>
          <w:szCs w:val="24"/>
        </w:rPr>
        <w:t>2.2. Насрочени и отложени дела</w:t>
      </w:r>
    </w:p>
    <w:p w:rsidR="00D84223" w:rsidRPr="00751286" w:rsidRDefault="00D84223" w:rsidP="00D3717A">
      <w:pPr>
        <w:spacing w:line="360" w:lineRule="auto"/>
        <w:ind w:firstLine="284"/>
        <w:jc w:val="both"/>
        <w:rPr>
          <w:rFonts w:ascii="Arial" w:hAnsi="Arial"/>
          <w:sz w:val="6"/>
          <w:szCs w:val="6"/>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От общо 608 насрочени за разглеждане дела през отчетния период (546 за 2024 година, 587 за 2023 година и 505 за 2022 година) 416 са граждански (311 за 2024 година, 382 за 2023 година и 245 за 2022 година) и 192 са наказателни (235 за 2024 година, 205 за 2023 година и 260 за 2022 година). От тях отложени са 196 (168 за 2024 година, 236 за 2023 година и 190 за 2022 година) – 146 граждански (100 за 2024 година, 164 за 2023 година и 96 за 2022 година) и 50 наказателни (68 за 2024 година, 72 за 2023 година и 94 за 2022 година).</w:t>
      </w:r>
    </w:p>
    <w:p w:rsidR="001B1E9D" w:rsidRPr="001B1E9D" w:rsidRDefault="001B1E9D" w:rsidP="001B1E9D">
      <w:pPr>
        <w:ind w:firstLine="540"/>
        <w:jc w:val="both"/>
        <w:rPr>
          <w:rFonts w:ascii="Arial" w:hAnsi="Arial" w:cs="Arial"/>
          <w:sz w:val="6"/>
          <w:szCs w:val="6"/>
          <w:lang w:val="bg-BG"/>
        </w:rPr>
      </w:pPr>
    </w:p>
    <w:tbl>
      <w:tblPr>
        <w:tblW w:w="9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276"/>
        <w:gridCol w:w="1276"/>
        <w:gridCol w:w="708"/>
        <w:gridCol w:w="1276"/>
        <w:gridCol w:w="1276"/>
        <w:gridCol w:w="674"/>
      </w:tblGrid>
      <w:tr w:rsidR="001B1E9D" w:rsidRPr="001B1E9D" w:rsidTr="00C06ADD">
        <w:tc>
          <w:tcPr>
            <w:tcW w:w="2518" w:type="dxa"/>
            <w:vMerge w:val="restart"/>
            <w:tcBorders>
              <w:tl2br w:val="single" w:sz="4" w:space="0" w:color="auto"/>
            </w:tcBorders>
            <w:shd w:val="clear" w:color="auto" w:fill="auto"/>
            <w:vAlign w:val="bottom"/>
          </w:tcPr>
          <w:p w:rsidR="001B1E9D" w:rsidRPr="001B1E9D" w:rsidRDefault="001B1E9D" w:rsidP="001B1E9D">
            <w:pPr>
              <w:jc w:val="right"/>
              <w:rPr>
                <w:rFonts w:ascii="Arial" w:hAnsi="Arial" w:cs="Arial"/>
                <w:b/>
                <w:sz w:val="22"/>
                <w:szCs w:val="22"/>
                <w:lang w:val="bg-BG"/>
              </w:rPr>
            </w:pPr>
            <w:r w:rsidRPr="001B1E9D">
              <w:rPr>
                <w:rFonts w:ascii="Arial" w:hAnsi="Arial" w:cs="Arial"/>
                <w:b/>
                <w:sz w:val="22"/>
                <w:szCs w:val="22"/>
                <w:lang w:val="bg-BG"/>
              </w:rPr>
              <w:t>Дела</w:t>
            </w:r>
          </w:p>
          <w:p w:rsidR="001B1E9D" w:rsidRPr="001B1E9D" w:rsidRDefault="001B1E9D" w:rsidP="001B1E9D">
            <w:pPr>
              <w:jc w:val="right"/>
              <w:rPr>
                <w:rFonts w:ascii="Arial" w:hAnsi="Arial" w:cs="Arial"/>
                <w:b/>
                <w:sz w:val="10"/>
                <w:szCs w:val="10"/>
                <w:lang w:val="bg-BG"/>
              </w:rPr>
            </w:pPr>
          </w:p>
          <w:p w:rsidR="001B1E9D" w:rsidRPr="001B1E9D" w:rsidRDefault="001B1E9D" w:rsidP="001B1E9D">
            <w:pPr>
              <w:rPr>
                <w:rFonts w:ascii="Arial" w:hAnsi="Arial" w:cs="Arial"/>
                <w:sz w:val="24"/>
                <w:szCs w:val="24"/>
                <w:lang w:val="bg-BG"/>
              </w:rPr>
            </w:pPr>
            <w:r w:rsidRPr="001B1E9D">
              <w:rPr>
                <w:rFonts w:ascii="Arial" w:hAnsi="Arial" w:cs="Arial"/>
                <w:b/>
                <w:sz w:val="22"/>
                <w:szCs w:val="22"/>
                <w:lang w:val="bg-BG"/>
              </w:rPr>
              <w:t>Отчетен период</w:t>
            </w:r>
          </w:p>
        </w:tc>
        <w:tc>
          <w:tcPr>
            <w:tcW w:w="3260" w:type="dxa"/>
            <w:gridSpan w:val="3"/>
            <w:shd w:val="clear" w:color="auto" w:fill="auto"/>
            <w:vAlign w:val="center"/>
          </w:tcPr>
          <w:p w:rsidR="001B1E9D" w:rsidRPr="001B1E9D" w:rsidRDefault="001B1E9D" w:rsidP="001B1E9D">
            <w:pPr>
              <w:spacing w:before="100" w:after="100"/>
              <w:jc w:val="center"/>
              <w:rPr>
                <w:rFonts w:ascii="Arial" w:hAnsi="Arial" w:cs="Arial"/>
                <w:b/>
                <w:smallCaps/>
                <w:sz w:val="24"/>
                <w:szCs w:val="24"/>
                <w:lang w:val="bg-BG"/>
              </w:rPr>
            </w:pPr>
            <w:r w:rsidRPr="001B1E9D">
              <w:rPr>
                <w:rFonts w:ascii="Arial" w:hAnsi="Arial" w:cs="Arial"/>
                <w:b/>
                <w:smallCaps/>
                <w:sz w:val="24"/>
                <w:szCs w:val="24"/>
                <w:lang w:val="bg-BG"/>
              </w:rPr>
              <w:t>Насрочени</w:t>
            </w:r>
          </w:p>
        </w:tc>
        <w:tc>
          <w:tcPr>
            <w:tcW w:w="3226" w:type="dxa"/>
            <w:gridSpan w:val="3"/>
            <w:shd w:val="clear" w:color="auto" w:fill="auto"/>
            <w:vAlign w:val="center"/>
          </w:tcPr>
          <w:p w:rsidR="001B1E9D" w:rsidRPr="001B1E9D" w:rsidRDefault="001B1E9D" w:rsidP="001B1E9D">
            <w:pPr>
              <w:jc w:val="center"/>
              <w:rPr>
                <w:rFonts w:ascii="Arial" w:hAnsi="Arial" w:cs="Arial"/>
                <w:b/>
                <w:smallCaps/>
                <w:sz w:val="24"/>
                <w:szCs w:val="24"/>
                <w:lang w:val="bg-BG"/>
              </w:rPr>
            </w:pPr>
            <w:r w:rsidRPr="001B1E9D">
              <w:rPr>
                <w:rFonts w:ascii="Arial" w:hAnsi="Arial" w:cs="Arial"/>
                <w:b/>
                <w:smallCaps/>
                <w:sz w:val="24"/>
                <w:szCs w:val="24"/>
                <w:lang w:val="bg-BG"/>
              </w:rPr>
              <w:t>Отложени</w:t>
            </w:r>
          </w:p>
        </w:tc>
      </w:tr>
      <w:tr w:rsidR="001B1E9D" w:rsidRPr="001B1E9D" w:rsidTr="00C06ADD">
        <w:tc>
          <w:tcPr>
            <w:tcW w:w="2518" w:type="dxa"/>
            <w:vMerge/>
            <w:tcBorders>
              <w:tl2br w:val="single" w:sz="4" w:space="0" w:color="auto"/>
            </w:tcBorders>
            <w:shd w:val="clear" w:color="auto" w:fill="auto"/>
            <w:vAlign w:val="center"/>
          </w:tcPr>
          <w:p w:rsidR="001B1E9D" w:rsidRPr="001B1E9D" w:rsidRDefault="001B1E9D" w:rsidP="001B1E9D">
            <w:pPr>
              <w:jc w:val="center"/>
              <w:rPr>
                <w:rFonts w:ascii="Arial" w:hAnsi="Arial" w:cs="Arial"/>
                <w:sz w:val="24"/>
                <w:szCs w:val="24"/>
                <w:lang w:val="bg-BG"/>
              </w:rPr>
            </w:pPr>
          </w:p>
        </w:tc>
        <w:tc>
          <w:tcPr>
            <w:tcW w:w="1276" w:type="dxa"/>
            <w:shd w:val="clear" w:color="auto" w:fill="auto"/>
            <w:vAlign w:val="center"/>
          </w:tcPr>
          <w:p w:rsidR="001B1E9D" w:rsidRPr="001B1E9D" w:rsidRDefault="001B1E9D" w:rsidP="001B1E9D">
            <w:pPr>
              <w:jc w:val="center"/>
              <w:rPr>
                <w:rFonts w:ascii="Arial" w:hAnsi="Arial" w:cs="Arial"/>
                <w:sz w:val="18"/>
                <w:szCs w:val="18"/>
                <w:lang w:val="bg-BG"/>
              </w:rPr>
            </w:pPr>
            <w:r w:rsidRPr="001B1E9D">
              <w:rPr>
                <w:rFonts w:ascii="Arial" w:hAnsi="Arial" w:cs="Arial"/>
                <w:sz w:val="18"/>
                <w:szCs w:val="18"/>
                <w:lang w:val="bg-BG"/>
              </w:rPr>
              <w:t>граждански</w:t>
            </w:r>
          </w:p>
        </w:tc>
        <w:tc>
          <w:tcPr>
            <w:tcW w:w="1276" w:type="dxa"/>
            <w:shd w:val="clear" w:color="auto" w:fill="auto"/>
            <w:vAlign w:val="center"/>
          </w:tcPr>
          <w:p w:rsidR="001B1E9D" w:rsidRPr="001B1E9D" w:rsidRDefault="001B1E9D" w:rsidP="001B1E9D">
            <w:pPr>
              <w:jc w:val="center"/>
              <w:rPr>
                <w:rFonts w:ascii="Arial" w:hAnsi="Arial" w:cs="Arial"/>
                <w:sz w:val="18"/>
                <w:szCs w:val="18"/>
                <w:lang w:val="bg-BG"/>
              </w:rPr>
            </w:pPr>
            <w:r w:rsidRPr="001B1E9D">
              <w:rPr>
                <w:rFonts w:ascii="Arial" w:hAnsi="Arial" w:cs="Arial"/>
                <w:sz w:val="18"/>
                <w:szCs w:val="18"/>
                <w:lang w:val="bg-BG"/>
              </w:rPr>
              <w:t>наказателни</w:t>
            </w:r>
          </w:p>
        </w:tc>
        <w:tc>
          <w:tcPr>
            <w:tcW w:w="708" w:type="dxa"/>
            <w:shd w:val="clear" w:color="auto" w:fill="auto"/>
            <w:vAlign w:val="center"/>
          </w:tcPr>
          <w:p w:rsidR="001B1E9D" w:rsidRPr="001B1E9D" w:rsidRDefault="001B1E9D" w:rsidP="001B1E9D">
            <w:pPr>
              <w:jc w:val="center"/>
              <w:rPr>
                <w:rFonts w:ascii="Arial" w:hAnsi="Arial" w:cs="Arial"/>
                <w:b/>
                <w:sz w:val="18"/>
                <w:szCs w:val="18"/>
                <w:lang w:val="bg-BG"/>
              </w:rPr>
            </w:pPr>
            <w:r w:rsidRPr="001B1E9D">
              <w:rPr>
                <w:rFonts w:ascii="Arial" w:hAnsi="Arial" w:cs="Arial"/>
                <w:b/>
                <w:sz w:val="18"/>
                <w:szCs w:val="18"/>
                <w:lang w:val="bg-BG"/>
              </w:rPr>
              <w:t>общо</w:t>
            </w:r>
          </w:p>
        </w:tc>
        <w:tc>
          <w:tcPr>
            <w:tcW w:w="1276" w:type="dxa"/>
            <w:shd w:val="clear" w:color="auto" w:fill="auto"/>
            <w:vAlign w:val="center"/>
          </w:tcPr>
          <w:p w:rsidR="001B1E9D" w:rsidRPr="001B1E9D" w:rsidRDefault="001B1E9D" w:rsidP="001B1E9D">
            <w:pPr>
              <w:jc w:val="center"/>
              <w:rPr>
                <w:rFonts w:ascii="Arial" w:hAnsi="Arial" w:cs="Arial"/>
                <w:sz w:val="18"/>
                <w:szCs w:val="18"/>
                <w:lang w:val="bg-BG"/>
              </w:rPr>
            </w:pPr>
            <w:r w:rsidRPr="001B1E9D">
              <w:rPr>
                <w:rFonts w:ascii="Arial" w:hAnsi="Arial" w:cs="Arial"/>
                <w:sz w:val="18"/>
                <w:szCs w:val="18"/>
                <w:lang w:val="bg-BG"/>
              </w:rPr>
              <w:t>Граждански</w:t>
            </w:r>
          </w:p>
        </w:tc>
        <w:tc>
          <w:tcPr>
            <w:tcW w:w="1276" w:type="dxa"/>
            <w:shd w:val="clear" w:color="auto" w:fill="auto"/>
            <w:vAlign w:val="center"/>
          </w:tcPr>
          <w:p w:rsidR="001B1E9D" w:rsidRPr="001B1E9D" w:rsidRDefault="001B1E9D" w:rsidP="001B1E9D">
            <w:pPr>
              <w:jc w:val="center"/>
              <w:rPr>
                <w:rFonts w:ascii="Arial" w:hAnsi="Arial" w:cs="Arial"/>
                <w:sz w:val="18"/>
                <w:szCs w:val="18"/>
                <w:lang w:val="bg-BG"/>
              </w:rPr>
            </w:pPr>
            <w:r w:rsidRPr="001B1E9D">
              <w:rPr>
                <w:rFonts w:ascii="Arial" w:hAnsi="Arial" w:cs="Arial"/>
                <w:sz w:val="18"/>
                <w:szCs w:val="18"/>
                <w:lang w:val="bg-BG"/>
              </w:rPr>
              <w:t>наказателни</w:t>
            </w:r>
          </w:p>
        </w:tc>
        <w:tc>
          <w:tcPr>
            <w:tcW w:w="674" w:type="dxa"/>
            <w:shd w:val="clear" w:color="auto" w:fill="auto"/>
            <w:vAlign w:val="center"/>
          </w:tcPr>
          <w:p w:rsidR="001B1E9D" w:rsidRPr="001B1E9D" w:rsidRDefault="001B1E9D" w:rsidP="001B1E9D">
            <w:pPr>
              <w:ind w:right="-143"/>
              <w:jc w:val="center"/>
              <w:rPr>
                <w:rFonts w:ascii="Arial" w:hAnsi="Arial" w:cs="Arial"/>
                <w:b/>
                <w:sz w:val="18"/>
                <w:szCs w:val="18"/>
                <w:lang w:val="bg-BG"/>
              </w:rPr>
            </w:pPr>
            <w:r w:rsidRPr="001B1E9D">
              <w:rPr>
                <w:rFonts w:ascii="Arial" w:hAnsi="Arial" w:cs="Arial"/>
                <w:b/>
                <w:sz w:val="18"/>
                <w:szCs w:val="18"/>
                <w:lang w:val="bg-BG"/>
              </w:rPr>
              <w:t>общо</w:t>
            </w:r>
          </w:p>
        </w:tc>
      </w:tr>
      <w:tr w:rsidR="001B1E9D" w:rsidRPr="001B1E9D" w:rsidTr="00C06ADD">
        <w:tc>
          <w:tcPr>
            <w:tcW w:w="2518" w:type="dxa"/>
            <w:shd w:val="clear" w:color="auto" w:fill="auto"/>
            <w:vAlign w:val="center"/>
          </w:tcPr>
          <w:p w:rsidR="001B1E9D" w:rsidRPr="001B1E9D" w:rsidRDefault="001B1E9D" w:rsidP="001B1E9D">
            <w:pPr>
              <w:spacing w:before="60" w:after="60" w:line="276" w:lineRule="auto"/>
              <w:jc w:val="center"/>
              <w:rPr>
                <w:rFonts w:ascii="Arial" w:hAnsi="Arial" w:cs="Arial"/>
                <w:sz w:val="22"/>
                <w:szCs w:val="22"/>
                <w:lang w:val="bg-BG"/>
              </w:rPr>
            </w:pPr>
            <w:r w:rsidRPr="001B1E9D">
              <w:rPr>
                <w:rFonts w:ascii="Arial" w:hAnsi="Arial" w:cs="Arial"/>
                <w:sz w:val="22"/>
                <w:szCs w:val="22"/>
                <w:lang w:val="bg-BG"/>
              </w:rPr>
              <w:t>2022 година</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245</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260</w:t>
            </w:r>
          </w:p>
        </w:tc>
        <w:tc>
          <w:tcPr>
            <w:tcW w:w="708" w:type="dxa"/>
            <w:shd w:val="clear" w:color="auto" w:fill="auto"/>
            <w:vAlign w:val="center"/>
          </w:tcPr>
          <w:p w:rsidR="001B1E9D" w:rsidRPr="001B1E9D" w:rsidRDefault="001B1E9D" w:rsidP="001B1E9D">
            <w:pPr>
              <w:jc w:val="right"/>
              <w:rPr>
                <w:rFonts w:ascii="Arial" w:hAnsi="Arial" w:cs="Arial"/>
                <w:b/>
                <w:sz w:val="22"/>
                <w:szCs w:val="22"/>
                <w:lang w:val="bg-BG"/>
              </w:rPr>
            </w:pPr>
            <w:r w:rsidRPr="001B1E9D">
              <w:rPr>
                <w:rFonts w:ascii="Arial" w:hAnsi="Arial" w:cs="Arial"/>
                <w:b/>
                <w:sz w:val="22"/>
                <w:szCs w:val="22"/>
                <w:lang w:val="bg-BG"/>
              </w:rPr>
              <w:t>505</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96</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94</w:t>
            </w:r>
          </w:p>
        </w:tc>
        <w:tc>
          <w:tcPr>
            <w:tcW w:w="674" w:type="dxa"/>
            <w:shd w:val="clear" w:color="auto" w:fill="auto"/>
            <w:vAlign w:val="center"/>
          </w:tcPr>
          <w:p w:rsidR="001B1E9D" w:rsidRPr="001B1E9D" w:rsidRDefault="001B1E9D" w:rsidP="001B1E9D">
            <w:pPr>
              <w:tabs>
                <w:tab w:val="left" w:pos="458"/>
              </w:tabs>
              <w:ind w:right="-1"/>
              <w:jc w:val="right"/>
              <w:rPr>
                <w:rFonts w:ascii="Arial" w:hAnsi="Arial" w:cs="Arial"/>
                <w:b/>
                <w:sz w:val="22"/>
                <w:szCs w:val="22"/>
                <w:lang w:val="bg-BG"/>
              </w:rPr>
            </w:pPr>
            <w:r w:rsidRPr="001B1E9D">
              <w:rPr>
                <w:rFonts w:ascii="Arial" w:hAnsi="Arial" w:cs="Arial"/>
                <w:b/>
                <w:sz w:val="22"/>
                <w:szCs w:val="22"/>
                <w:lang w:val="bg-BG"/>
              </w:rPr>
              <w:t>190</w:t>
            </w:r>
          </w:p>
        </w:tc>
      </w:tr>
      <w:tr w:rsidR="001B1E9D" w:rsidRPr="001B1E9D" w:rsidTr="00C06ADD">
        <w:tc>
          <w:tcPr>
            <w:tcW w:w="2518" w:type="dxa"/>
            <w:shd w:val="clear" w:color="auto" w:fill="auto"/>
            <w:vAlign w:val="center"/>
          </w:tcPr>
          <w:p w:rsidR="001B1E9D" w:rsidRPr="001B1E9D" w:rsidRDefault="001B1E9D" w:rsidP="001B1E9D">
            <w:pPr>
              <w:spacing w:before="60" w:after="60" w:line="276" w:lineRule="auto"/>
              <w:jc w:val="center"/>
              <w:rPr>
                <w:rFonts w:ascii="Arial" w:hAnsi="Arial" w:cs="Arial"/>
                <w:sz w:val="22"/>
                <w:szCs w:val="22"/>
                <w:lang w:val="bg-BG"/>
              </w:rPr>
            </w:pPr>
            <w:r w:rsidRPr="001B1E9D">
              <w:rPr>
                <w:rFonts w:ascii="Arial" w:hAnsi="Arial" w:cs="Arial"/>
                <w:sz w:val="22"/>
                <w:szCs w:val="22"/>
                <w:lang w:val="bg-BG"/>
              </w:rPr>
              <w:t>2023 година</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382</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205</w:t>
            </w:r>
          </w:p>
        </w:tc>
        <w:tc>
          <w:tcPr>
            <w:tcW w:w="708" w:type="dxa"/>
            <w:shd w:val="clear" w:color="auto" w:fill="auto"/>
            <w:vAlign w:val="center"/>
          </w:tcPr>
          <w:p w:rsidR="001B1E9D" w:rsidRPr="001B1E9D" w:rsidRDefault="001B1E9D" w:rsidP="001B1E9D">
            <w:pPr>
              <w:jc w:val="right"/>
              <w:rPr>
                <w:rFonts w:ascii="Arial" w:hAnsi="Arial" w:cs="Arial"/>
                <w:b/>
                <w:sz w:val="22"/>
                <w:szCs w:val="22"/>
                <w:lang w:val="bg-BG"/>
              </w:rPr>
            </w:pPr>
            <w:r w:rsidRPr="001B1E9D">
              <w:rPr>
                <w:rFonts w:ascii="Arial" w:hAnsi="Arial" w:cs="Arial"/>
                <w:b/>
                <w:sz w:val="22"/>
                <w:szCs w:val="22"/>
                <w:lang w:val="bg-BG"/>
              </w:rPr>
              <w:t>587</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164</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72</w:t>
            </w:r>
          </w:p>
        </w:tc>
        <w:tc>
          <w:tcPr>
            <w:tcW w:w="674" w:type="dxa"/>
            <w:shd w:val="clear" w:color="auto" w:fill="auto"/>
            <w:vAlign w:val="center"/>
          </w:tcPr>
          <w:p w:rsidR="001B1E9D" w:rsidRPr="001B1E9D" w:rsidRDefault="001B1E9D" w:rsidP="001B1E9D">
            <w:pPr>
              <w:tabs>
                <w:tab w:val="left" w:pos="458"/>
              </w:tabs>
              <w:ind w:right="-1"/>
              <w:jc w:val="right"/>
              <w:rPr>
                <w:rFonts w:ascii="Arial" w:hAnsi="Arial" w:cs="Arial"/>
                <w:b/>
                <w:sz w:val="22"/>
                <w:szCs w:val="22"/>
                <w:lang w:val="bg-BG"/>
              </w:rPr>
            </w:pPr>
            <w:r w:rsidRPr="001B1E9D">
              <w:rPr>
                <w:rFonts w:ascii="Arial" w:hAnsi="Arial" w:cs="Arial"/>
                <w:b/>
                <w:sz w:val="22"/>
                <w:szCs w:val="22"/>
                <w:lang w:val="bg-BG"/>
              </w:rPr>
              <w:t>236</w:t>
            </w:r>
          </w:p>
        </w:tc>
      </w:tr>
      <w:tr w:rsidR="001B1E9D" w:rsidRPr="001B1E9D" w:rsidTr="00C06ADD">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spacing w:before="60" w:after="60" w:line="276" w:lineRule="auto"/>
              <w:jc w:val="center"/>
              <w:rPr>
                <w:rFonts w:ascii="Arial" w:hAnsi="Arial" w:cs="Arial"/>
                <w:sz w:val="22"/>
                <w:szCs w:val="22"/>
                <w:lang w:val="bg-BG"/>
              </w:rPr>
            </w:pPr>
            <w:r w:rsidRPr="001B1E9D">
              <w:rPr>
                <w:rFonts w:ascii="Arial" w:hAnsi="Arial" w:cs="Arial"/>
                <w:sz w:val="22"/>
                <w:szCs w:val="22"/>
                <w:lang w:val="bg-BG"/>
              </w:rPr>
              <w:t>2024 година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311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235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jc w:val="right"/>
              <w:rPr>
                <w:rFonts w:ascii="Arial" w:hAnsi="Arial" w:cs="Arial"/>
                <w:b/>
                <w:sz w:val="22"/>
                <w:szCs w:val="22"/>
                <w:lang w:val="bg-BG"/>
              </w:rPr>
            </w:pPr>
            <w:r w:rsidRPr="001B1E9D">
              <w:rPr>
                <w:rFonts w:ascii="Arial" w:hAnsi="Arial" w:cs="Arial"/>
                <w:b/>
                <w:sz w:val="22"/>
                <w:szCs w:val="22"/>
                <w:lang w:val="bg-BG"/>
              </w:rPr>
              <w:t>546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68</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tcPr>
          <w:p w:rsidR="001B1E9D" w:rsidRPr="001B1E9D" w:rsidRDefault="001B1E9D" w:rsidP="001B1E9D">
            <w:pPr>
              <w:tabs>
                <w:tab w:val="left" w:pos="458"/>
              </w:tabs>
              <w:ind w:right="-1"/>
              <w:jc w:val="right"/>
              <w:rPr>
                <w:rFonts w:ascii="Arial" w:hAnsi="Arial" w:cs="Arial"/>
                <w:b/>
                <w:sz w:val="22"/>
                <w:szCs w:val="22"/>
                <w:lang w:val="bg-BG"/>
              </w:rPr>
            </w:pPr>
            <w:r w:rsidRPr="001B1E9D">
              <w:rPr>
                <w:rFonts w:ascii="Arial" w:hAnsi="Arial" w:cs="Arial"/>
                <w:b/>
                <w:sz w:val="22"/>
                <w:szCs w:val="22"/>
                <w:lang w:val="bg-BG"/>
              </w:rPr>
              <w:t>168</w:t>
            </w:r>
          </w:p>
        </w:tc>
      </w:tr>
      <w:tr w:rsidR="001B1E9D" w:rsidRPr="001B1E9D" w:rsidTr="00C06ADD">
        <w:tc>
          <w:tcPr>
            <w:tcW w:w="2518" w:type="dxa"/>
            <w:shd w:val="clear" w:color="auto" w:fill="auto"/>
            <w:vAlign w:val="center"/>
          </w:tcPr>
          <w:p w:rsidR="001B1E9D" w:rsidRPr="001B1E9D" w:rsidRDefault="001B1E9D" w:rsidP="001B1E9D">
            <w:pPr>
              <w:spacing w:before="60" w:after="60" w:line="276" w:lineRule="auto"/>
              <w:jc w:val="center"/>
              <w:rPr>
                <w:rFonts w:ascii="Arial" w:hAnsi="Arial" w:cs="Arial"/>
                <w:sz w:val="22"/>
                <w:szCs w:val="22"/>
                <w:lang w:val="bg-BG"/>
              </w:rPr>
            </w:pPr>
            <w:r w:rsidRPr="001B1E9D">
              <w:rPr>
                <w:rFonts w:ascii="Arial" w:hAnsi="Arial" w:cs="Arial"/>
                <w:sz w:val="22"/>
                <w:szCs w:val="22"/>
                <w:lang w:val="bg-BG"/>
              </w:rPr>
              <w:t>2025 година</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416</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192</w:t>
            </w:r>
          </w:p>
        </w:tc>
        <w:tc>
          <w:tcPr>
            <w:tcW w:w="708" w:type="dxa"/>
            <w:shd w:val="clear" w:color="auto" w:fill="auto"/>
            <w:vAlign w:val="center"/>
          </w:tcPr>
          <w:p w:rsidR="001B1E9D" w:rsidRPr="001B1E9D" w:rsidRDefault="001B1E9D" w:rsidP="001B1E9D">
            <w:pPr>
              <w:jc w:val="right"/>
              <w:rPr>
                <w:rFonts w:ascii="Arial" w:hAnsi="Arial" w:cs="Arial"/>
                <w:b/>
                <w:sz w:val="22"/>
                <w:szCs w:val="22"/>
                <w:lang w:val="bg-BG"/>
              </w:rPr>
            </w:pPr>
            <w:r w:rsidRPr="001B1E9D">
              <w:rPr>
                <w:rFonts w:ascii="Arial" w:hAnsi="Arial" w:cs="Arial"/>
                <w:b/>
                <w:sz w:val="22"/>
                <w:szCs w:val="22"/>
                <w:lang w:val="bg-BG"/>
              </w:rPr>
              <w:t>608</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146</w:t>
            </w:r>
          </w:p>
        </w:tc>
        <w:tc>
          <w:tcPr>
            <w:tcW w:w="1276" w:type="dxa"/>
            <w:shd w:val="clear" w:color="auto" w:fill="auto"/>
            <w:vAlign w:val="center"/>
          </w:tcPr>
          <w:p w:rsidR="001B1E9D" w:rsidRPr="001B1E9D" w:rsidRDefault="001B1E9D" w:rsidP="001B1E9D">
            <w:pPr>
              <w:ind w:right="176"/>
              <w:jc w:val="right"/>
              <w:rPr>
                <w:rFonts w:ascii="Arial" w:hAnsi="Arial" w:cs="Arial"/>
                <w:sz w:val="22"/>
                <w:szCs w:val="22"/>
                <w:lang w:val="bg-BG"/>
              </w:rPr>
            </w:pPr>
            <w:r w:rsidRPr="001B1E9D">
              <w:rPr>
                <w:rFonts w:ascii="Arial" w:hAnsi="Arial" w:cs="Arial"/>
                <w:sz w:val="22"/>
                <w:szCs w:val="22"/>
                <w:lang w:val="bg-BG"/>
              </w:rPr>
              <w:t>50</w:t>
            </w:r>
          </w:p>
        </w:tc>
        <w:tc>
          <w:tcPr>
            <w:tcW w:w="674" w:type="dxa"/>
            <w:shd w:val="clear" w:color="auto" w:fill="auto"/>
            <w:vAlign w:val="center"/>
          </w:tcPr>
          <w:p w:rsidR="001B1E9D" w:rsidRPr="001B1E9D" w:rsidRDefault="001B1E9D" w:rsidP="001B1E9D">
            <w:pPr>
              <w:tabs>
                <w:tab w:val="left" w:pos="458"/>
              </w:tabs>
              <w:ind w:right="-1"/>
              <w:jc w:val="right"/>
              <w:rPr>
                <w:rFonts w:ascii="Arial" w:hAnsi="Arial" w:cs="Arial"/>
                <w:b/>
                <w:sz w:val="22"/>
                <w:szCs w:val="22"/>
                <w:lang w:val="bg-BG"/>
              </w:rPr>
            </w:pPr>
            <w:r w:rsidRPr="001B1E9D">
              <w:rPr>
                <w:rFonts w:ascii="Arial" w:hAnsi="Arial" w:cs="Arial"/>
                <w:b/>
                <w:sz w:val="22"/>
                <w:szCs w:val="22"/>
                <w:lang w:val="bg-BG"/>
              </w:rPr>
              <w:t>196</w:t>
            </w:r>
          </w:p>
        </w:tc>
      </w:tr>
    </w:tbl>
    <w:p w:rsidR="001B1E9D" w:rsidRPr="001B1E9D" w:rsidRDefault="001B1E9D" w:rsidP="001B1E9D">
      <w:pPr>
        <w:ind w:firstLine="540"/>
        <w:jc w:val="both"/>
        <w:rPr>
          <w:rFonts w:ascii="Arial" w:hAnsi="Arial" w:cs="Arial"/>
          <w:sz w:val="6"/>
          <w:szCs w:val="6"/>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През последните четири години относителният дял на отложените спрямо насрочените дела е 32,24 % за 2025 година, 30,77 % за 2024 година, 40,20 % за 2023 година и 37,62 % за 2022 година. Отложените граждански дела са 35,10 % от насрочените (32,15 % за 2024 година, 42,93 % за 2023 година и 39,18 % за 2022 година), а отложените наказателни – 26,04 % (28,94 % за 2024 година, 35,12 % за 2023 година и 36,15 % за 2022 година) от насрочените.</w:t>
      </w:r>
    </w:p>
    <w:p w:rsidR="002A2AA4" w:rsidRDefault="002A2AA4" w:rsidP="00D3717A">
      <w:pPr>
        <w:ind w:firstLine="284"/>
        <w:jc w:val="both"/>
        <w:rPr>
          <w:rFonts w:ascii="Arial" w:hAnsi="Arial" w:cs="Arial"/>
          <w:sz w:val="24"/>
          <w:szCs w:val="24"/>
          <w:lang w:val="bg-BG"/>
        </w:rPr>
      </w:pPr>
    </w:p>
    <w:p w:rsidR="002A2AA4" w:rsidRPr="00751286" w:rsidRDefault="002A2AA4" w:rsidP="00D3717A">
      <w:pPr>
        <w:pStyle w:val="1"/>
        <w:spacing w:line="240" w:lineRule="auto"/>
        <w:ind w:right="1094" w:firstLine="284"/>
        <w:rPr>
          <w:rFonts w:cs="Arial"/>
          <w:b/>
          <w:smallCaps/>
          <w:sz w:val="24"/>
          <w:szCs w:val="24"/>
        </w:rPr>
      </w:pPr>
      <w:r w:rsidRPr="00751286">
        <w:rPr>
          <w:rFonts w:cs="Arial"/>
          <w:b/>
          <w:smallCaps/>
          <w:sz w:val="24"/>
          <w:szCs w:val="24"/>
        </w:rPr>
        <w:t>2.3. Свършени дела</w:t>
      </w:r>
    </w:p>
    <w:p w:rsidR="00D84223" w:rsidRPr="00751286" w:rsidRDefault="00D84223" w:rsidP="00D3717A">
      <w:pPr>
        <w:ind w:firstLine="284"/>
        <w:jc w:val="both"/>
        <w:rPr>
          <w:rFonts w:ascii="Arial" w:hAnsi="Arial" w:cs="Arial"/>
          <w:sz w:val="6"/>
          <w:szCs w:val="6"/>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През 2025 година от разгледаните 1130 дела (1231 за 2024 година, 1102 за 2023 година и 1049 за 2022 година) в Районен съд – Първомай приключват общо 992 (1087 за 2024 година, 997 за 2023 година и 869 за 2022 година), от които:</w:t>
      </w:r>
    </w:p>
    <w:p w:rsidR="001B1E9D" w:rsidRPr="001B1E9D" w:rsidRDefault="001B1E9D" w:rsidP="001B1E9D">
      <w:pPr>
        <w:numPr>
          <w:ilvl w:val="0"/>
          <w:numId w:val="1"/>
        </w:numPr>
        <w:tabs>
          <w:tab w:val="clear" w:pos="1260"/>
          <w:tab w:val="num" w:pos="0"/>
          <w:tab w:val="left" w:pos="851"/>
        </w:tabs>
        <w:ind w:left="0" w:firstLine="709"/>
        <w:jc w:val="both"/>
        <w:rPr>
          <w:rFonts w:ascii="Arial" w:hAnsi="Arial" w:cs="Arial"/>
          <w:sz w:val="22"/>
          <w:szCs w:val="22"/>
          <w:lang w:val="bg-BG"/>
        </w:rPr>
      </w:pPr>
      <w:r w:rsidRPr="001B1E9D">
        <w:rPr>
          <w:rFonts w:ascii="Arial" w:hAnsi="Arial" w:cs="Arial"/>
          <w:sz w:val="24"/>
          <w:szCs w:val="24"/>
          <w:lang w:val="bg-BG"/>
        </w:rPr>
        <w:t xml:space="preserve">решени по същество – 821 </w:t>
      </w:r>
      <w:r w:rsidRPr="001B1E9D">
        <w:rPr>
          <w:rFonts w:ascii="Arial" w:hAnsi="Arial" w:cs="Arial"/>
          <w:sz w:val="22"/>
          <w:szCs w:val="22"/>
          <w:lang w:val="bg-BG"/>
        </w:rPr>
        <w:t>(855 за 2024 г., 802 за 2023 г., 686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 xml:space="preserve">наказателни дела от общ характер – 10 </w:t>
      </w:r>
      <w:r w:rsidRPr="001B1E9D">
        <w:rPr>
          <w:rFonts w:ascii="Arial" w:hAnsi="Arial" w:cs="Arial"/>
          <w:sz w:val="22"/>
          <w:szCs w:val="22"/>
          <w:lang w:val="bg-BG"/>
        </w:rPr>
        <w:t>(7 за 2024 г., 10 за 2023 г. 14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наказателни дела от частен характер – 0</w:t>
      </w:r>
      <w:r w:rsidRPr="001B1E9D">
        <w:rPr>
          <w:rFonts w:ascii="Arial" w:hAnsi="Arial" w:cs="Arial"/>
          <w:sz w:val="22"/>
          <w:szCs w:val="22"/>
          <w:lang w:val="bg-BG"/>
        </w:rPr>
        <w:t xml:space="preserve"> (2 за 2024 г., 0 за 2023 г., 2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частни наказателни дела – 86</w:t>
      </w:r>
      <w:r w:rsidRPr="001B1E9D">
        <w:rPr>
          <w:rFonts w:ascii="Arial" w:hAnsi="Arial" w:cs="Arial"/>
          <w:sz w:val="22"/>
          <w:szCs w:val="22"/>
          <w:lang w:val="bg-BG"/>
        </w:rPr>
        <w:t xml:space="preserve"> (69 за 2024 г., 54 за 2023 г., 74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 xml:space="preserve">административнонаказателни дела – 44 </w:t>
      </w:r>
      <w:r w:rsidRPr="001B1E9D">
        <w:rPr>
          <w:rFonts w:ascii="Arial" w:hAnsi="Arial" w:cs="Arial"/>
          <w:sz w:val="22"/>
          <w:szCs w:val="22"/>
          <w:lang w:val="bg-BG"/>
        </w:rPr>
        <w:t>(37 за 2024 г., 44 за 2023 г., 52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граждански дела – 555</w:t>
      </w:r>
      <w:r w:rsidRPr="001B1E9D">
        <w:rPr>
          <w:rFonts w:ascii="Arial" w:hAnsi="Arial" w:cs="Arial"/>
          <w:sz w:val="22"/>
          <w:szCs w:val="22"/>
          <w:lang w:val="bg-BG"/>
        </w:rPr>
        <w:t xml:space="preserve"> (611 за 2024 г., 605 за 2023 г., 477 за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 xml:space="preserve">по чл. 310 от ГПК – 3 </w:t>
      </w:r>
      <w:r w:rsidRPr="001B1E9D">
        <w:rPr>
          <w:rFonts w:ascii="Arial" w:hAnsi="Arial" w:cs="Arial"/>
          <w:sz w:val="22"/>
          <w:szCs w:val="22"/>
          <w:lang w:val="bg-BG"/>
        </w:rPr>
        <w:t>(5 за 2024 г., по 2 за 2023 г. и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 xml:space="preserve">административни дела – 1 </w:t>
      </w:r>
      <w:r w:rsidRPr="001B1E9D">
        <w:rPr>
          <w:rFonts w:ascii="Arial" w:hAnsi="Arial" w:cs="Arial"/>
          <w:sz w:val="22"/>
          <w:szCs w:val="22"/>
          <w:lang w:val="bg-BG"/>
        </w:rPr>
        <w:t>(2 за 2024 г., 0 за 2023 г. и 2022 г.);</w:t>
      </w:r>
    </w:p>
    <w:p w:rsidR="001B1E9D" w:rsidRPr="001B1E9D" w:rsidRDefault="001B1E9D" w:rsidP="001B1E9D">
      <w:pPr>
        <w:numPr>
          <w:ilvl w:val="0"/>
          <w:numId w:val="2"/>
        </w:numPr>
        <w:tabs>
          <w:tab w:val="clear" w:pos="1260"/>
          <w:tab w:val="num" w:pos="0"/>
          <w:tab w:val="left" w:pos="993"/>
        </w:tabs>
        <w:ind w:left="0" w:firstLine="851"/>
        <w:jc w:val="both"/>
        <w:rPr>
          <w:rFonts w:ascii="Arial" w:hAnsi="Arial" w:cs="Arial"/>
          <w:sz w:val="22"/>
          <w:szCs w:val="22"/>
          <w:lang w:val="bg-BG"/>
        </w:rPr>
      </w:pPr>
      <w:r w:rsidRPr="001B1E9D">
        <w:rPr>
          <w:rFonts w:ascii="Arial" w:hAnsi="Arial" w:cs="Arial"/>
          <w:sz w:val="24"/>
          <w:szCs w:val="24"/>
          <w:lang w:val="bg-BG"/>
        </w:rPr>
        <w:t xml:space="preserve">частни граждански дела (без тези по чл. 410 и чл. 417 от ГПК, отчетени в общия брой на гражданските дела) – 122 </w:t>
      </w:r>
      <w:r w:rsidRPr="001B1E9D">
        <w:rPr>
          <w:rFonts w:ascii="Arial" w:hAnsi="Arial" w:cs="Arial"/>
          <w:sz w:val="22"/>
          <w:szCs w:val="22"/>
          <w:lang w:val="bg-BG"/>
        </w:rPr>
        <w:t>(122 за 2024 г., 87 за 2023 г., 65 за 2022 г.).</w:t>
      </w:r>
    </w:p>
    <w:p w:rsidR="001B1E9D" w:rsidRPr="001B1E9D" w:rsidRDefault="001B1E9D" w:rsidP="001B1E9D">
      <w:pPr>
        <w:numPr>
          <w:ilvl w:val="0"/>
          <w:numId w:val="1"/>
        </w:numPr>
        <w:tabs>
          <w:tab w:val="clear" w:pos="1260"/>
          <w:tab w:val="num" w:pos="0"/>
        </w:tabs>
        <w:ind w:left="0" w:firstLine="709"/>
        <w:jc w:val="both"/>
        <w:rPr>
          <w:rFonts w:ascii="Arial" w:hAnsi="Arial" w:cs="Arial"/>
          <w:sz w:val="22"/>
          <w:szCs w:val="22"/>
          <w:lang w:val="bg-BG"/>
        </w:rPr>
      </w:pPr>
      <w:r w:rsidRPr="001B1E9D">
        <w:rPr>
          <w:rFonts w:ascii="Arial" w:hAnsi="Arial" w:cs="Arial"/>
          <w:sz w:val="24"/>
          <w:szCs w:val="24"/>
          <w:lang w:val="bg-BG"/>
        </w:rPr>
        <w:t xml:space="preserve">прекратени – 171 </w:t>
      </w:r>
      <w:r w:rsidRPr="001B1E9D">
        <w:rPr>
          <w:rFonts w:ascii="Arial" w:hAnsi="Arial" w:cs="Arial"/>
          <w:sz w:val="22"/>
          <w:szCs w:val="22"/>
          <w:lang w:val="bg-BG"/>
        </w:rPr>
        <w:t>(232 за 2024 г., 195 за 2023 г., 183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lastRenderedPageBreak/>
        <w:t>наказателни дела от общ характер – 42</w:t>
      </w:r>
      <w:r w:rsidRPr="001B1E9D">
        <w:rPr>
          <w:rFonts w:ascii="Arial" w:hAnsi="Arial" w:cs="Arial"/>
          <w:sz w:val="22"/>
          <w:szCs w:val="22"/>
          <w:lang w:val="bg-BG"/>
        </w:rPr>
        <w:t xml:space="preserve"> (58 за 2024 г., 53 за 2023 г., 64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наказателни дела от частен характер – 0 </w:t>
      </w:r>
      <w:r w:rsidRPr="001B1E9D">
        <w:rPr>
          <w:rFonts w:ascii="Arial" w:hAnsi="Arial" w:cs="Arial"/>
          <w:sz w:val="22"/>
          <w:szCs w:val="22"/>
          <w:lang w:val="bg-BG"/>
        </w:rPr>
        <w:t>(2 за 2024 г., 0 за 2023 г., 3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частни наказателни дела – 3 </w:t>
      </w:r>
      <w:r w:rsidRPr="001B1E9D">
        <w:rPr>
          <w:rFonts w:ascii="Arial" w:hAnsi="Arial" w:cs="Arial"/>
          <w:sz w:val="22"/>
          <w:szCs w:val="22"/>
          <w:lang w:val="bg-BG"/>
        </w:rPr>
        <w:t>(4 за 2024 г., 3 за 2023 г., 5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административнонаказателни дела – 25 </w:t>
      </w:r>
      <w:r w:rsidRPr="001B1E9D">
        <w:rPr>
          <w:rFonts w:ascii="Arial" w:hAnsi="Arial" w:cs="Arial"/>
          <w:sz w:val="22"/>
          <w:szCs w:val="22"/>
          <w:lang w:val="bg-BG"/>
        </w:rPr>
        <w:t>(26 за 2024 г., 10 за 2023 г., 7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граждански дела – </w:t>
      </w:r>
      <w:r w:rsidRPr="001B1E9D">
        <w:rPr>
          <w:rFonts w:ascii="Arial" w:hAnsi="Arial" w:cs="Arial"/>
          <w:sz w:val="22"/>
          <w:szCs w:val="22"/>
          <w:lang w:val="bg-BG"/>
        </w:rPr>
        <w:t>88 (111 за 2024 г., 119 за 2023 г., 89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по чл. 310 от ГПК – 6 </w:t>
      </w:r>
      <w:r w:rsidRPr="001B1E9D">
        <w:rPr>
          <w:rFonts w:ascii="Arial" w:hAnsi="Arial" w:cs="Arial"/>
          <w:sz w:val="22"/>
          <w:szCs w:val="22"/>
          <w:lang w:val="bg-BG"/>
        </w:rPr>
        <w:t>(6 за 2024 г., 4 за 2023 г., 2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други граждански дела – 0 </w:t>
      </w:r>
      <w:r w:rsidRPr="001B1E9D">
        <w:rPr>
          <w:rFonts w:ascii="Arial" w:hAnsi="Arial" w:cs="Arial"/>
          <w:sz w:val="22"/>
          <w:szCs w:val="22"/>
          <w:lang w:val="bg-BG"/>
        </w:rPr>
        <w:t>(0 за 2024 г., 0 за 2023 г., 0 за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 xml:space="preserve">административни дела – 0 </w:t>
      </w:r>
      <w:r w:rsidRPr="001B1E9D">
        <w:rPr>
          <w:rFonts w:ascii="Arial" w:hAnsi="Arial" w:cs="Arial"/>
          <w:sz w:val="22"/>
          <w:szCs w:val="22"/>
          <w:lang w:val="bg-BG"/>
        </w:rPr>
        <w:t>(1 за 2024 г., 0 за 2023 г. и 2022 г.);</w:t>
      </w:r>
    </w:p>
    <w:p w:rsidR="001B1E9D" w:rsidRPr="001B1E9D" w:rsidRDefault="001B1E9D" w:rsidP="001B1E9D">
      <w:pPr>
        <w:numPr>
          <w:ilvl w:val="0"/>
          <w:numId w:val="3"/>
        </w:numPr>
        <w:tabs>
          <w:tab w:val="clear" w:pos="1211"/>
          <w:tab w:val="num" w:pos="0"/>
          <w:tab w:val="left" w:pos="993"/>
          <w:tab w:val="num" w:pos="1260"/>
        </w:tabs>
        <w:ind w:left="0" w:firstLine="851"/>
        <w:jc w:val="both"/>
        <w:rPr>
          <w:rFonts w:ascii="Arial" w:hAnsi="Arial" w:cs="Arial"/>
          <w:sz w:val="22"/>
          <w:szCs w:val="22"/>
          <w:lang w:val="bg-BG"/>
        </w:rPr>
      </w:pPr>
      <w:r w:rsidRPr="001B1E9D">
        <w:rPr>
          <w:rFonts w:ascii="Arial" w:hAnsi="Arial" w:cs="Arial"/>
          <w:sz w:val="24"/>
          <w:szCs w:val="24"/>
          <w:lang w:val="bg-BG"/>
        </w:rPr>
        <w:t>частни граждански дела (без тези по чл. 410 и чл. 417 от ГПК, отчетени в общия брой на гражданските дела) – 7</w:t>
      </w:r>
      <w:r w:rsidRPr="001B1E9D">
        <w:rPr>
          <w:rFonts w:ascii="Arial" w:hAnsi="Arial" w:cs="Arial"/>
          <w:sz w:val="22"/>
          <w:szCs w:val="22"/>
          <w:lang w:val="bg-BG"/>
        </w:rPr>
        <w:t xml:space="preserve"> (22 за 2024 г., 6 за 2023 г., 13 за 2022 г.).</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През 2025 година относителният дял на приключилите към общо делата на производство е 87,79 % при 88,30 % за 2024 година, 90,47 % за 2023 година и 82,84 % за 2022 година.</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През отчетния период са обжалвани съдебни актове по 75 дела, а са върнати с произнасяне от по-горна инстанция 68 съдебни акта на работещите в Районен съд – Първомай магистрати (включително и актове по дела, обжалвани преди настоящия отчетен период), като потвърдените съдебни актове са 49 (38 за 2024 година, 40 за 2023 година и 28 за 2022 година), изменените – 5 (6 за 2024 година, 5 за 2023 година и 2 за 2022 година), а отменените – 14 (5 за 2024 година, 7 за 2023 година и 9 за 2022 година).</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Неприключилите</w:t>
      </w:r>
      <w:bookmarkStart w:id="1" w:name="_GoBack"/>
      <w:bookmarkEnd w:id="1"/>
      <w:r w:rsidRPr="001B1E9D">
        <w:rPr>
          <w:rFonts w:ascii="Arial" w:hAnsi="Arial" w:cs="Arial"/>
          <w:sz w:val="24"/>
          <w:szCs w:val="24"/>
          <w:lang w:val="bg-BG"/>
        </w:rPr>
        <w:t xml:space="preserve"> дела към края на отчетния период са 138 (144 за 2024 година, 105 за 2023 година и 180 за 2022 година), от които наказателни дела от общ характер 5 (3 за 2024 година, 4 за 2023 година и 8 за 2022 година), наказателни дела от частен характер 1 (0 за 2024 година, 2 за 2023 година и 1 за 2022 година), административнонаказателни дела 14 (19 за 2024 година, 19 за 2023 година и 18 за 2022 година), частни наказателни дела 0 (2 за 2024 година, 2 за 2023 година и 1 за 2022 година), граждански дела 118 (120 за 2024 година, 78 за 2023 година и 152 за 2022 година).</w:t>
      </w:r>
    </w:p>
    <w:p w:rsidR="001B1E9D" w:rsidRPr="001B1E9D" w:rsidRDefault="001B1E9D" w:rsidP="001B1E9D">
      <w:pPr>
        <w:ind w:firstLine="540"/>
        <w:jc w:val="both"/>
        <w:rPr>
          <w:rFonts w:ascii="Arial" w:hAnsi="Arial" w:cs="Arial"/>
          <w:sz w:val="24"/>
          <w:szCs w:val="24"/>
          <w:lang w:val="bg-BG"/>
        </w:rPr>
      </w:pPr>
    </w:p>
    <w:p w:rsidR="002A2AA4" w:rsidRPr="00751286" w:rsidRDefault="002A2AA4" w:rsidP="00D3717A">
      <w:pPr>
        <w:pStyle w:val="1"/>
        <w:spacing w:line="240" w:lineRule="auto"/>
        <w:ind w:right="1094" w:firstLine="284"/>
        <w:rPr>
          <w:rFonts w:cs="Arial"/>
          <w:b/>
          <w:smallCaps/>
          <w:sz w:val="24"/>
          <w:szCs w:val="24"/>
        </w:rPr>
      </w:pPr>
      <w:r w:rsidRPr="00751286">
        <w:rPr>
          <w:rFonts w:cs="Arial"/>
          <w:b/>
          <w:smallCaps/>
          <w:sz w:val="24"/>
          <w:szCs w:val="24"/>
        </w:rPr>
        <w:t>2.4. Натовареност на съдиите и постъпление на дела средно на месец</w:t>
      </w:r>
    </w:p>
    <w:p w:rsidR="00D84223" w:rsidRPr="00751286" w:rsidRDefault="00D84223" w:rsidP="00D3717A">
      <w:pPr>
        <w:ind w:firstLine="284"/>
        <w:jc w:val="both"/>
        <w:rPr>
          <w:rFonts w:ascii="Arial" w:hAnsi="Arial" w:cs="Arial"/>
          <w:sz w:val="6"/>
          <w:szCs w:val="6"/>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През 2025 година в Районен съд – Първомай средно на месец постъпват 82,17 дела (93,83 за 2024 г., 76,83 за 2023 г. и 69,92 за 2022 г.), от които 17,17 наказателни (16,83 за 2024 г., 14,42 за 2023 г. и 17,83 за 2022 г.) и 65 граждански (77 за 2024 г., 62,42 за 2023 г. и 52,08 за 2022 г.), като броят на постъпилите дела средно месечно на един съдия, изчислен при 2 щата, е 41,08 (46,92 за 2024 г., 38,42 за 2023 г. и 34,96 за 2022 г.), от които 8,58 наказателни (8,42 за 2024 г., 7,21 за 2023 г. и 8,92 за 2022 г.) и 32,5 граждански (38,50 за 2024 г., 31,21 за 2023 г. и 26,04 за 2022 г.).</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Средно на месец броят на делата за разглеждане през отчетния период е 94,17 при 102,58 за 2024 г., 91,83 за 2023 г. и 87,42 за 2022 г., от които 19,17 наказателни (19,08 за 2024 г., 16,75 за 2023 г. и 20,75 за 2022 г.) и 75 граждански (83,50 за 2024 г., 75,08 за 2023 г. и 66,67 за 2022 г.), като броят на разгледаните дела средно месечно на един съдия, изчислен при 2 щата, е 47,08 (51,29 за 2024 г., 45,92 за 2023 г. и 43,71 за 2022 г.), от които 9,58 наказателни (9,54 за 2024 г., 8,38 за 2023 г. и 10,38 за 2022 г.) и 37,50 граждански (41,75 за 2024 г., 37,54 за 2023 г. и 33,33 за 2022 г.).</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Средно на месец броят на свършените дела през отчетния период е 82,67 (90,58 за 2024 г., 83,08 за 2023 г. и 72,42 за 2022 г.), от които 17,50 (17,08 за 2024 г., 14,50 за 2023 г. и 18,42 за 2022 г.) наказателни и 65,17 (73,50 за 2024 г., 68,58 за 2023 г. и 54,00 за 2022 г.) граждански, като броят на свършените дела, изчислен при 2 щата на база 12 месеца, средно месечно на един съдия е 41,33 (45,29 за 2024 г., 41,54 за 2023 г. и 36,21 за 2022 г.), от които 8,75 (8,54 за 2024 г., 7,25 за 2023 г. и 9,21 за 2022 г.) наказателни и 32,58 (36,75 за 2024 г., 34,29 за 2023 г. и 27,00 за 2022 г.) граждански.</w:t>
      </w:r>
    </w:p>
    <w:p w:rsidR="001B1E9D" w:rsidRPr="001B1E9D" w:rsidRDefault="001B1E9D" w:rsidP="001B1E9D">
      <w:pPr>
        <w:ind w:firstLine="539"/>
        <w:jc w:val="both"/>
        <w:rPr>
          <w:rFonts w:ascii="Arial" w:hAnsi="Arial" w:cs="Arial"/>
          <w:sz w:val="24"/>
          <w:szCs w:val="24"/>
          <w:lang w:val="bg-BG"/>
        </w:rPr>
      </w:pPr>
      <w:r w:rsidRPr="001B1E9D">
        <w:rPr>
          <w:rFonts w:ascii="Arial" w:hAnsi="Arial" w:cs="Arial"/>
          <w:sz w:val="24"/>
          <w:szCs w:val="24"/>
          <w:lang w:val="bg-BG"/>
        </w:rPr>
        <w:t>През 20</w:t>
      </w:r>
      <w:r w:rsidRPr="001B1E9D">
        <w:rPr>
          <w:rFonts w:ascii="Arial" w:hAnsi="Arial" w:cs="Arial"/>
          <w:sz w:val="24"/>
          <w:szCs w:val="24"/>
        </w:rPr>
        <w:t>2</w:t>
      </w:r>
      <w:r w:rsidRPr="001B1E9D">
        <w:rPr>
          <w:rFonts w:ascii="Arial" w:hAnsi="Arial" w:cs="Arial"/>
          <w:sz w:val="24"/>
          <w:szCs w:val="24"/>
          <w:lang w:val="bg-BG"/>
        </w:rPr>
        <w:t>5 година действителната натовареност на съдиите в Районен съд – Първомай при две заети щатни бройки, изчислена на база 24 реално отработени човекомесеца, е 47,08 към делата за разглеждане и 41,33 към свършените дела.</w:t>
      </w:r>
    </w:p>
    <w:p w:rsidR="001B1E9D" w:rsidRPr="001B1E9D" w:rsidRDefault="001B1E9D" w:rsidP="001B1E9D">
      <w:pPr>
        <w:rPr>
          <w:rFonts w:ascii="Arial" w:hAnsi="Arial" w:cs="Arial"/>
          <w:sz w:val="2"/>
          <w:szCs w:val="2"/>
          <w:lang w:val="bg-BG"/>
        </w:rPr>
      </w:pPr>
    </w:p>
    <w:p w:rsidR="001B1E9D" w:rsidRPr="001B1E9D" w:rsidRDefault="001B1E9D" w:rsidP="001B1E9D">
      <w:pPr>
        <w:ind w:firstLine="539"/>
        <w:jc w:val="both"/>
        <w:rPr>
          <w:rFonts w:ascii="Arial" w:hAnsi="Arial" w:cs="Arial"/>
          <w:sz w:val="24"/>
          <w:szCs w:val="24"/>
          <w:lang w:val="bg-BG"/>
        </w:rPr>
      </w:pPr>
      <w:r w:rsidRPr="001B1E9D">
        <w:rPr>
          <w:rFonts w:ascii="Arial" w:hAnsi="Arial" w:cs="Arial"/>
          <w:sz w:val="24"/>
          <w:szCs w:val="24"/>
          <w:lang w:val="bg-BG"/>
        </w:rPr>
        <w:lastRenderedPageBreak/>
        <w:t>За четиригодишния отчетен период натовареността е изчислена спрямо двама съдии по щат за 24 човекомесеца.</w:t>
      </w:r>
    </w:p>
    <w:p w:rsidR="001B1E9D" w:rsidRPr="001B1E9D" w:rsidRDefault="001B1E9D" w:rsidP="001B1E9D">
      <w:pPr>
        <w:ind w:firstLine="539"/>
        <w:jc w:val="both"/>
        <w:rPr>
          <w:rFonts w:ascii="Arial" w:hAnsi="Arial" w:cs="Arial"/>
          <w:sz w:val="6"/>
          <w:szCs w:val="6"/>
          <w:lang w:val="bg-BG"/>
        </w:rPr>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3"/>
        <w:gridCol w:w="1504"/>
        <w:gridCol w:w="1369"/>
        <w:gridCol w:w="3019"/>
        <w:gridCol w:w="2336"/>
      </w:tblGrid>
      <w:tr w:rsidR="001B1E9D" w:rsidRPr="001B1E9D" w:rsidTr="00C06ADD">
        <w:trPr>
          <w:trHeight w:val="617"/>
          <w:jc w:val="center"/>
        </w:trPr>
        <w:tc>
          <w:tcPr>
            <w:tcW w:w="923" w:type="dxa"/>
            <w:vMerge w:val="restart"/>
            <w:vAlign w:val="center"/>
          </w:tcPr>
          <w:p w:rsidR="001B1E9D" w:rsidRPr="001B1E9D" w:rsidRDefault="001B1E9D" w:rsidP="001B1E9D">
            <w:pPr>
              <w:jc w:val="center"/>
              <w:rPr>
                <w:rFonts w:ascii="Arial" w:hAnsi="Arial" w:cs="Arial"/>
                <w:b/>
                <w:smallCaps/>
                <w:sz w:val="22"/>
                <w:szCs w:val="22"/>
                <w:lang w:val="bg-BG"/>
              </w:rPr>
            </w:pPr>
            <w:r w:rsidRPr="001B1E9D">
              <w:rPr>
                <w:rFonts w:ascii="Arial" w:hAnsi="Arial" w:cs="Arial"/>
                <w:b/>
                <w:smallCaps/>
                <w:sz w:val="22"/>
                <w:szCs w:val="22"/>
                <w:lang w:val="bg-BG"/>
              </w:rPr>
              <w:t>Година</w:t>
            </w:r>
          </w:p>
        </w:tc>
        <w:tc>
          <w:tcPr>
            <w:tcW w:w="2873" w:type="dxa"/>
            <w:gridSpan w:val="2"/>
            <w:shd w:val="clear" w:color="auto" w:fill="auto"/>
            <w:vAlign w:val="center"/>
          </w:tcPr>
          <w:p w:rsidR="001B1E9D" w:rsidRPr="001B1E9D" w:rsidRDefault="001B1E9D" w:rsidP="001B1E9D">
            <w:pPr>
              <w:jc w:val="center"/>
              <w:rPr>
                <w:rFonts w:ascii="Arial" w:hAnsi="Arial" w:cs="Arial"/>
                <w:b/>
                <w:smallCaps/>
                <w:sz w:val="24"/>
                <w:szCs w:val="24"/>
                <w:lang w:val="bg-BG"/>
              </w:rPr>
            </w:pPr>
            <w:r w:rsidRPr="001B1E9D">
              <w:rPr>
                <w:rFonts w:ascii="Arial" w:hAnsi="Arial" w:cs="Arial"/>
                <w:b/>
                <w:smallCaps/>
                <w:sz w:val="24"/>
                <w:szCs w:val="24"/>
                <w:lang w:val="bg-BG"/>
              </w:rPr>
              <w:t>Брой дела</w:t>
            </w:r>
          </w:p>
        </w:tc>
        <w:tc>
          <w:tcPr>
            <w:tcW w:w="5355" w:type="dxa"/>
            <w:gridSpan w:val="2"/>
            <w:vMerge w:val="restart"/>
            <w:shd w:val="clear" w:color="auto" w:fill="auto"/>
            <w:vAlign w:val="center"/>
          </w:tcPr>
          <w:p w:rsidR="001B1E9D" w:rsidRPr="001B1E9D" w:rsidRDefault="001B1E9D" w:rsidP="001B1E9D">
            <w:pPr>
              <w:jc w:val="center"/>
              <w:rPr>
                <w:rFonts w:ascii="Arial" w:hAnsi="Arial" w:cs="Arial"/>
                <w:b/>
                <w:bCs/>
                <w:smallCaps/>
                <w:sz w:val="24"/>
                <w:szCs w:val="24"/>
                <w:lang w:val="bg-BG"/>
              </w:rPr>
            </w:pPr>
            <w:r w:rsidRPr="001B1E9D">
              <w:rPr>
                <w:rFonts w:ascii="Arial" w:hAnsi="Arial" w:cs="Arial"/>
                <w:b/>
                <w:bCs/>
                <w:smallCaps/>
                <w:sz w:val="24"/>
                <w:szCs w:val="24"/>
                <w:lang w:val="bg-BG"/>
              </w:rPr>
              <w:t>Действителна натовареност</w:t>
            </w:r>
            <w:r w:rsidRPr="001B1E9D">
              <w:rPr>
                <w:rFonts w:ascii="Arial" w:hAnsi="Arial" w:cs="Arial"/>
                <w:bCs/>
                <w:smallCaps/>
                <w:sz w:val="24"/>
                <w:szCs w:val="24"/>
                <w:lang w:val="bg-BG"/>
              </w:rPr>
              <w:t>,</w:t>
            </w:r>
          </w:p>
          <w:p w:rsidR="001B1E9D" w:rsidRPr="001B1E9D" w:rsidRDefault="001B1E9D" w:rsidP="001B1E9D">
            <w:pPr>
              <w:jc w:val="center"/>
              <w:rPr>
                <w:rFonts w:ascii="Arial" w:hAnsi="Arial" w:cs="Arial"/>
                <w:b/>
                <w:bCs/>
                <w:sz w:val="24"/>
                <w:szCs w:val="24"/>
                <w:lang w:val="bg-BG"/>
              </w:rPr>
            </w:pPr>
            <w:r w:rsidRPr="001B1E9D">
              <w:rPr>
                <w:rFonts w:ascii="Arial" w:hAnsi="Arial" w:cs="Arial"/>
                <w:bCs/>
                <w:sz w:val="24"/>
                <w:szCs w:val="24"/>
                <w:lang w:val="bg-BG"/>
              </w:rPr>
              <w:t>изчислена спрямо двама съдии по щат за 24 човекомесеца</w:t>
            </w:r>
          </w:p>
        </w:tc>
      </w:tr>
      <w:tr w:rsidR="001B1E9D" w:rsidRPr="001B1E9D" w:rsidTr="00C06ADD">
        <w:trPr>
          <w:trHeight w:val="617"/>
          <w:jc w:val="center"/>
        </w:trPr>
        <w:tc>
          <w:tcPr>
            <w:tcW w:w="923" w:type="dxa"/>
            <w:vMerge/>
            <w:vAlign w:val="center"/>
          </w:tcPr>
          <w:p w:rsidR="001B1E9D" w:rsidRPr="001B1E9D" w:rsidRDefault="001B1E9D" w:rsidP="001B1E9D">
            <w:pPr>
              <w:jc w:val="center"/>
              <w:rPr>
                <w:rFonts w:ascii="Arial" w:hAnsi="Arial" w:cs="Arial"/>
                <w:b/>
                <w:sz w:val="24"/>
                <w:szCs w:val="24"/>
                <w:lang w:val="bg-BG"/>
              </w:rPr>
            </w:pPr>
          </w:p>
        </w:tc>
        <w:tc>
          <w:tcPr>
            <w:tcW w:w="1504" w:type="dxa"/>
            <w:vMerge w:val="restart"/>
            <w:shd w:val="clear" w:color="auto" w:fill="auto"/>
            <w:vAlign w:val="center"/>
          </w:tcPr>
          <w:p w:rsidR="001B1E9D" w:rsidRPr="001B1E9D" w:rsidRDefault="001B1E9D" w:rsidP="001B1E9D">
            <w:pPr>
              <w:jc w:val="center"/>
              <w:rPr>
                <w:rFonts w:ascii="Arial" w:hAnsi="Arial" w:cs="Arial"/>
                <w:b/>
                <w:sz w:val="24"/>
                <w:szCs w:val="24"/>
                <w:lang w:val="bg-BG"/>
              </w:rPr>
            </w:pPr>
            <w:r w:rsidRPr="001B1E9D">
              <w:rPr>
                <w:rFonts w:ascii="Arial" w:hAnsi="Arial" w:cs="Arial"/>
                <w:b/>
                <w:sz w:val="24"/>
                <w:szCs w:val="24"/>
                <w:lang w:val="bg-BG"/>
              </w:rPr>
              <w:t>разгледани</w:t>
            </w:r>
          </w:p>
        </w:tc>
        <w:tc>
          <w:tcPr>
            <w:tcW w:w="1369" w:type="dxa"/>
            <w:vMerge w:val="restart"/>
            <w:shd w:val="clear" w:color="auto" w:fill="auto"/>
            <w:vAlign w:val="center"/>
          </w:tcPr>
          <w:p w:rsidR="001B1E9D" w:rsidRPr="001B1E9D" w:rsidRDefault="001B1E9D" w:rsidP="001B1E9D">
            <w:pPr>
              <w:jc w:val="center"/>
              <w:rPr>
                <w:rFonts w:ascii="Arial" w:hAnsi="Arial" w:cs="Arial"/>
                <w:b/>
                <w:sz w:val="24"/>
                <w:szCs w:val="24"/>
                <w:lang w:val="bg-BG"/>
              </w:rPr>
            </w:pPr>
            <w:r w:rsidRPr="001B1E9D">
              <w:rPr>
                <w:rFonts w:ascii="Arial" w:hAnsi="Arial" w:cs="Arial"/>
                <w:b/>
                <w:sz w:val="24"/>
                <w:szCs w:val="24"/>
                <w:lang w:val="bg-BG"/>
              </w:rPr>
              <w:t>свършени</w:t>
            </w:r>
          </w:p>
        </w:tc>
        <w:tc>
          <w:tcPr>
            <w:tcW w:w="5355" w:type="dxa"/>
            <w:gridSpan w:val="2"/>
            <w:vMerge/>
            <w:shd w:val="clear" w:color="auto" w:fill="auto"/>
            <w:vAlign w:val="center"/>
          </w:tcPr>
          <w:p w:rsidR="001B1E9D" w:rsidRPr="001B1E9D" w:rsidRDefault="001B1E9D" w:rsidP="001B1E9D">
            <w:pPr>
              <w:numPr>
                <w:ilvl w:val="0"/>
                <w:numId w:val="8"/>
              </w:numPr>
              <w:jc w:val="center"/>
              <w:rPr>
                <w:rFonts w:ascii="Arial" w:hAnsi="Arial" w:cs="Arial"/>
                <w:b/>
                <w:bCs/>
                <w:sz w:val="24"/>
                <w:szCs w:val="24"/>
                <w:lang w:val="bg-BG"/>
              </w:rPr>
            </w:pPr>
          </w:p>
        </w:tc>
      </w:tr>
      <w:tr w:rsidR="001B1E9D" w:rsidRPr="001B1E9D" w:rsidTr="00C06ADD">
        <w:trPr>
          <w:trHeight w:val="527"/>
          <w:jc w:val="center"/>
        </w:trPr>
        <w:tc>
          <w:tcPr>
            <w:tcW w:w="923" w:type="dxa"/>
            <w:vMerge/>
          </w:tcPr>
          <w:p w:rsidR="001B1E9D" w:rsidRPr="001B1E9D" w:rsidRDefault="001B1E9D" w:rsidP="001B1E9D">
            <w:pPr>
              <w:rPr>
                <w:rFonts w:ascii="Arial" w:hAnsi="Arial" w:cs="Arial"/>
                <w:b/>
                <w:sz w:val="24"/>
                <w:szCs w:val="24"/>
                <w:lang w:val="bg-BG"/>
              </w:rPr>
            </w:pPr>
          </w:p>
        </w:tc>
        <w:tc>
          <w:tcPr>
            <w:tcW w:w="1504" w:type="dxa"/>
            <w:vMerge/>
            <w:vAlign w:val="center"/>
          </w:tcPr>
          <w:p w:rsidR="001B1E9D" w:rsidRPr="001B1E9D" w:rsidRDefault="001B1E9D" w:rsidP="001B1E9D">
            <w:pPr>
              <w:rPr>
                <w:rFonts w:ascii="Arial" w:hAnsi="Arial" w:cs="Arial"/>
                <w:b/>
                <w:sz w:val="24"/>
                <w:szCs w:val="24"/>
                <w:lang w:val="bg-BG"/>
              </w:rPr>
            </w:pPr>
          </w:p>
        </w:tc>
        <w:tc>
          <w:tcPr>
            <w:tcW w:w="1369" w:type="dxa"/>
            <w:vMerge/>
            <w:vAlign w:val="center"/>
          </w:tcPr>
          <w:p w:rsidR="001B1E9D" w:rsidRPr="001B1E9D" w:rsidRDefault="001B1E9D" w:rsidP="001B1E9D">
            <w:pPr>
              <w:rPr>
                <w:rFonts w:ascii="Arial" w:hAnsi="Arial" w:cs="Arial"/>
                <w:b/>
                <w:sz w:val="24"/>
                <w:szCs w:val="24"/>
                <w:lang w:val="bg-BG"/>
              </w:rPr>
            </w:pPr>
          </w:p>
        </w:tc>
        <w:tc>
          <w:tcPr>
            <w:tcW w:w="3019" w:type="dxa"/>
            <w:shd w:val="clear" w:color="auto" w:fill="auto"/>
            <w:vAlign w:val="center"/>
          </w:tcPr>
          <w:p w:rsidR="001B1E9D" w:rsidRPr="001B1E9D" w:rsidRDefault="001B1E9D" w:rsidP="001B1E9D">
            <w:pPr>
              <w:jc w:val="center"/>
              <w:rPr>
                <w:rFonts w:ascii="Arial" w:hAnsi="Arial" w:cs="Arial"/>
                <w:b/>
                <w:sz w:val="24"/>
                <w:szCs w:val="24"/>
                <w:lang w:val="bg-BG"/>
              </w:rPr>
            </w:pPr>
            <w:r w:rsidRPr="001B1E9D">
              <w:rPr>
                <w:rFonts w:ascii="Arial" w:hAnsi="Arial" w:cs="Arial"/>
                <w:b/>
                <w:sz w:val="24"/>
                <w:szCs w:val="24"/>
                <w:lang w:val="bg-BG"/>
              </w:rPr>
              <w:t>към делата за разглеждане</w:t>
            </w:r>
          </w:p>
        </w:tc>
        <w:tc>
          <w:tcPr>
            <w:tcW w:w="2336" w:type="dxa"/>
            <w:shd w:val="clear" w:color="auto" w:fill="auto"/>
            <w:vAlign w:val="center"/>
          </w:tcPr>
          <w:p w:rsidR="001B1E9D" w:rsidRPr="001B1E9D" w:rsidRDefault="001B1E9D" w:rsidP="001B1E9D">
            <w:pPr>
              <w:jc w:val="center"/>
              <w:rPr>
                <w:rFonts w:ascii="Arial" w:hAnsi="Arial" w:cs="Arial"/>
                <w:b/>
                <w:sz w:val="24"/>
                <w:szCs w:val="24"/>
                <w:lang w:val="bg-BG"/>
              </w:rPr>
            </w:pPr>
            <w:r w:rsidRPr="001B1E9D">
              <w:rPr>
                <w:rFonts w:ascii="Arial" w:hAnsi="Arial" w:cs="Arial"/>
                <w:b/>
                <w:sz w:val="24"/>
                <w:szCs w:val="24"/>
                <w:lang w:val="bg-BG"/>
              </w:rPr>
              <w:t>към свършените дела</w:t>
            </w:r>
          </w:p>
        </w:tc>
      </w:tr>
      <w:tr w:rsidR="001B1E9D" w:rsidRPr="001B1E9D" w:rsidTr="00C06ADD">
        <w:trPr>
          <w:trHeight w:val="344"/>
          <w:jc w:val="center"/>
        </w:trPr>
        <w:tc>
          <w:tcPr>
            <w:tcW w:w="923" w:type="dxa"/>
            <w:vAlign w:val="center"/>
          </w:tcPr>
          <w:p w:rsidR="001B1E9D" w:rsidRPr="001B1E9D" w:rsidRDefault="001B1E9D" w:rsidP="001B1E9D">
            <w:pPr>
              <w:spacing w:before="60" w:after="60"/>
              <w:jc w:val="center"/>
              <w:rPr>
                <w:rFonts w:ascii="Arial" w:hAnsi="Arial" w:cs="Arial"/>
                <w:sz w:val="22"/>
                <w:szCs w:val="22"/>
                <w:lang w:val="bg-BG"/>
              </w:rPr>
            </w:pPr>
            <w:r w:rsidRPr="001B1E9D">
              <w:rPr>
                <w:rFonts w:ascii="Arial" w:hAnsi="Arial" w:cs="Arial"/>
                <w:sz w:val="22"/>
                <w:szCs w:val="22"/>
                <w:lang w:val="bg-BG"/>
              </w:rPr>
              <w:t>2022</w:t>
            </w:r>
          </w:p>
        </w:tc>
        <w:tc>
          <w:tcPr>
            <w:tcW w:w="1504"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1049</w:t>
            </w:r>
          </w:p>
        </w:tc>
        <w:tc>
          <w:tcPr>
            <w:tcW w:w="1369"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869</w:t>
            </w:r>
          </w:p>
        </w:tc>
        <w:tc>
          <w:tcPr>
            <w:tcW w:w="3019"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43,71</w:t>
            </w:r>
          </w:p>
        </w:tc>
        <w:tc>
          <w:tcPr>
            <w:tcW w:w="2336"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36,21</w:t>
            </w:r>
          </w:p>
        </w:tc>
      </w:tr>
      <w:tr w:rsidR="001B1E9D" w:rsidRPr="001B1E9D" w:rsidTr="00C06ADD">
        <w:trPr>
          <w:trHeight w:val="344"/>
          <w:jc w:val="center"/>
        </w:trPr>
        <w:tc>
          <w:tcPr>
            <w:tcW w:w="923" w:type="dxa"/>
            <w:vAlign w:val="center"/>
          </w:tcPr>
          <w:p w:rsidR="001B1E9D" w:rsidRPr="001B1E9D" w:rsidRDefault="001B1E9D" w:rsidP="001B1E9D">
            <w:pPr>
              <w:spacing w:before="60" w:after="60"/>
              <w:jc w:val="center"/>
              <w:rPr>
                <w:rFonts w:ascii="Arial" w:hAnsi="Arial" w:cs="Arial"/>
                <w:sz w:val="22"/>
                <w:szCs w:val="22"/>
                <w:lang w:val="bg-BG"/>
              </w:rPr>
            </w:pPr>
            <w:r w:rsidRPr="001B1E9D">
              <w:rPr>
                <w:rFonts w:ascii="Arial" w:hAnsi="Arial" w:cs="Arial"/>
                <w:sz w:val="22"/>
                <w:szCs w:val="22"/>
                <w:lang w:val="bg-BG"/>
              </w:rPr>
              <w:t>2023</w:t>
            </w:r>
          </w:p>
        </w:tc>
        <w:tc>
          <w:tcPr>
            <w:tcW w:w="1504"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1102</w:t>
            </w:r>
          </w:p>
        </w:tc>
        <w:tc>
          <w:tcPr>
            <w:tcW w:w="1369"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997</w:t>
            </w:r>
          </w:p>
        </w:tc>
        <w:tc>
          <w:tcPr>
            <w:tcW w:w="3019"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45,92</w:t>
            </w:r>
          </w:p>
        </w:tc>
        <w:tc>
          <w:tcPr>
            <w:tcW w:w="2336"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41,54</w:t>
            </w:r>
          </w:p>
        </w:tc>
      </w:tr>
      <w:tr w:rsidR="001B1E9D" w:rsidRPr="001B1E9D" w:rsidTr="00C06ADD">
        <w:trPr>
          <w:trHeight w:val="344"/>
          <w:jc w:val="center"/>
        </w:trPr>
        <w:tc>
          <w:tcPr>
            <w:tcW w:w="923" w:type="dxa"/>
            <w:vAlign w:val="center"/>
          </w:tcPr>
          <w:p w:rsidR="001B1E9D" w:rsidRPr="001B1E9D" w:rsidRDefault="001B1E9D" w:rsidP="001B1E9D">
            <w:pPr>
              <w:spacing w:before="60" w:after="60"/>
              <w:jc w:val="center"/>
              <w:rPr>
                <w:rFonts w:ascii="Arial" w:hAnsi="Arial" w:cs="Arial"/>
                <w:sz w:val="22"/>
                <w:szCs w:val="22"/>
                <w:lang w:val="bg-BG"/>
              </w:rPr>
            </w:pPr>
            <w:r w:rsidRPr="001B1E9D">
              <w:rPr>
                <w:rFonts w:ascii="Arial" w:hAnsi="Arial" w:cs="Arial"/>
                <w:sz w:val="22"/>
                <w:szCs w:val="22"/>
                <w:lang w:val="bg-BG"/>
              </w:rPr>
              <w:t>2024</w:t>
            </w:r>
          </w:p>
        </w:tc>
        <w:tc>
          <w:tcPr>
            <w:tcW w:w="1504"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1231</w:t>
            </w:r>
          </w:p>
        </w:tc>
        <w:tc>
          <w:tcPr>
            <w:tcW w:w="1369"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1087</w:t>
            </w:r>
          </w:p>
        </w:tc>
        <w:tc>
          <w:tcPr>
            <w:tcW w:w="3019"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51,29</w:t>
            </w:r>
          </w:p>
        </w:tc>
        <w:tc>
          <w:tcPr>
            <w:tcW w:w="2336"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45,29</w:t>
            </w:r>
          </w:p>
        </w:tc>
      </w:tr>
      <w:tr w:rsidR="001B1E9D" w:rsidRPr="001B1E9D" w:rsidTr="00C06ADD">
        <w:trPr>
          <w:trHeight w:val="344"/>
          <w:jc w:val="center"/>
        </w:trPr>
        <w:tc>
          <w:tcPr>
            <w:tcW w:w="923" w:type="dxa"/>
            <w:vAlign w:val="center"/>
          </w:tcPr>
          <w:p w:rsidR="001B1E9D" w:rsidRPr="001B1E9D" w:rsidRDefault="001B1E9D" w:rsidP="001B1E9D">
            <w:pPr>
              <w:spacing w:before="60" w:after="60"/>
              <w:jc w:val="center"/>
              <w:rPr>
                <w:rFonts w:ascii="Arial" w:hAnsi="Arial" w:cs="Arial"/>
                <w:sz w:val="22"/>
                <w:szCs w:val="22"/>
                <w:lang w:val="bg-BG"/>
              </w:rPr>
            </w:pPr>
            <w:r w:rsidRPr="001B1E9D">
              <w:rPr>
                <w:rFonts w:ascii="Arial" w:hAnsi="Arial" w:cs="Arial"/>
                <w:sz w:val="22"/>
                <w:szCs w:val="22"/>
                <w:lang w:val="bg-BG"/>
              </w:rPr>
              <w:t>2025</w:t>
            </w:r>
          </w:p>
        </w:tc>
        <w:tc>
          <w:tcPr>
            <w:tcW w:w="1504"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1130</w:t>
            </w:r>
          </w:p>
        </w:tc>
        <w:tc>
          <w:tcPr>
            <w:tcW w:w="1369" w:type="dxa"/>
            <w:shd w:val="clear" w:color="auto" w:fill="auto"/>
            <w:noWrap/>
            <w:vAlign w:val="center"/>
          </w:tcPr>
          <w:p w:rsidR="001B1E9D" w:rsidRPr="001B1E9D" w:rsidRDefault="001B1E9D" w:rsidP="001B1E9D">
            <w:pPr>
              <w:ind w:right="335"/>
              <w:jc w:val="right"/>
              <w:rPr>
                <w:rFonts w:ascii="Arial" w:hAnsi="Arial" w:cs="Arial"/>
                <w:sz w:val="24"/>
                <w:szCs w:val="24"/>
                <w:lang w:val="bg-BG"/>
              </w:rPr>
            </w:pPr>
            <w:r w:rsidRPr="001B1E9D">
              <w:rPr>
                <w:rFonts w:ascii="Arial" w:hAnsi="Arial" w:cs="Arial"/>
                <w:sz w:val="24"/>
                <w:szCs w:val="24"/>
                <w:lang w:val="bg-BG"/>
              </w:rPr>
              <w:t>992</w:t>
            </w:r>
          </w:p>
        </w:tc>
        <w:tc>
          <w:tcPr>
            <w:tcW w:w="3019"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47,08</w:t>
            </w:r>
          </w:p>
        </w:tc>
        <w:tc>
          <w:tcPr>
            <w:tcW w:w="2336" w:type="dxa"/>
            <w:shd w:val="clear" w:color="auto" w:fill="auto"/>
            <w:noWrap/>
            <w:vAlign w:val="center"/>
          </w:tcPr>
          <w:p w:rsidR="001B1E9D" w:rsidRPr="001B1E9D" w:rsidRDefault="001B1E9D" w:rsidP="001B1E9D">
            <w:pPr>
              <w:ind w:right="335"/>
              <w:jc w:val="right"/>
              <w:rPr>
                <w:rFonts w:ascii="Arial" w:hAnsi="Arial" w:cs="Arial"/>
                <w:bCs/>
                <w:sz w:val="24"/>
                <w:szCs w:val="24"/>
                <w:lang w:val="bg-BG"/>
              </w:rPr>
            </w:pPr>
            <w:r w:rsidRPr="001B1E9D">
              <w:rPr>
                <w:rFonts w:ascii="Arial" w:hAnsi="Arial" w:cs="Arial"/>
                <w:bCs/>
                <w:sz w:val="24"/>
                <w:szCs w:val="24"/>
                <w:lang w:val="bg-BG"/>
              </w:rPr>
              <w:t>41,33</w:t>
            </w:r>
          </w:p>
        </w:tc>
      </w:tr>
    </w:tbl>
    <w:p w:rsidR="001B1E9D" w:rsidRPr="001B1E9D" w:rsidRDefault="001B1E9D" w:rsidP="001B1E9D">
      <w:pPr>
        <w:ind w:firstLine="539"/>
        <w:jc w:val="both"/>
        <w:rPr>
          <w:rFonts w:ascii="Arial" w:hAnsi="Arial" w:cs="Arial"/>
          <w:sz w:val="6"/>
          <w:szCs w:val="6"/>
          <w:lang w:val="bg-BG"/>
        </w:rPr>
      </w:pPr>
    </w:p>
    <w:p w:rsidR="001B1E9D" w:rsidRPr="001B1E9D" w:rsidRDefault="001B1E9D" w:rsidP="001B1E9D">
      <w:pPr>
        <w:ind w:firstLine="539"/>
        <w:jc w:val="both"/>
        <w:rPr>
          <w:rFonts w:ascii="Arial" w:hAnsi="Arial" w:cs="Arial"/>
          <w:sz w:val="24"/>
          <w:szCs w:val="24"/>
          <w:lang w:val="bg-BG"/>
        </w:rPr>
      </w:pPr>
      <w:r w:rsidRPr="001B1E9D">
        <w:rPr>
          <w:rFonts w:ascii="Arial" w:hAnsi="Arial" w:cs="Arial"/>
          <w:sz w:val="24"/>
          <w:szCs w:val="24"/>
          <w:lang w:val="bg-BG"/>
        </w:rPr>
        <w:t>Действителната натовареност на съдиите в зависимост от реално отработените човекомесеци е равна на натовареността по щат.</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Реалната натовареност на всеки съдия може да се изчисли при съпоставка на свършените от него дела с действително отработеното време.</w:t>
      </w:r>
    </w:p>
    <w:p w:rsidR="001B1E9D" w:rsidRPr="001B1E9D" w:rsidRDefault="001B1E9D" w:rsidP="001B1E9D">
      <w:pPr>
        <w:ind w:firstLine="540"/>
        <w:jc w:val="both"/>
        <w:rPr>
          <w:rFonts w:ascii="Arial" w:hAnsi="Arial" w:cs="Arial"/>
          <w:sz w:val="6"/>
          <w:szCs w:val="6"/>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 xml:space="preserve">През 2025 г. съдия </w:t>
      </w:r>
      <w:r w:rsidRPr="001B1E9D">
        <w:rPr>
          <w:rFonts w:ascii="Arial" w:hAnsi="Arial" w:cs="Arial"/>
          <w:smallCaps/>
          <w:sz w:val="24"/>
          <w:szCs w:val="24"/>
          <w:lang w:val="bg-BG"/>
        </w:rPr>
        <w:t xml:space="preserve">Радина Хаджикирева </w:t>
      </w:r>
      <w:r w:rsidRPr="001B1E9D">
        <w:rPr>
          <w:rFonts w:ascii="Arial" w:hAnsi="Arial" w:cs="Arial"/>
          <w:sz w:val="24"/>
          <w:szCs w:val="24"/>
          <w:lang w:val="bg-BG"/>
        </w:rPr>
        <w:t>разглежда 569 (449 граждански и 120 наказателни) дела. Има свършени средно на месец 43 дела (33,42 граждански и 9,58 наказателни) – общо 516 свършени дела (401 граждански и 115 наказателни) – 473 (368 граждански и 105 наказателни) в срок до три месеца, т.е. 91,67 %.</w:t>
      </w:r>
    </w:p>
    <w:p w:rsidR="001B1E9D" w:rsidRPr="001B1E9D" w:rsidRDefault="001B1E9D" w:rsidP="001B1E9D">
      <w:pPr>
        <w:ind w:firstLine="540"/>
        <w:jc w:val="both"/>
        <w:rPr>
          <w:rFonts w:ascii="Arial" w:hAnsi="Arial" w:cs="Arial"/>
          <w:sz w:val="10"/>
          <w:szCs w:val="10"/>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Свършените дела от съдия Радина Хаджикирева са:</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решени по същество – 414:</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345,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111;</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310 от ГПК – 1;</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административни дела – 1;</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58;</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410 и чл. 417 от ГПК – 174.</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наказателни дела – 69,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наказателни дела от общ характер – 6;</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наказателни дела – 46;</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административнонаказателни дела – 17.</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прекратени – 102:</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56,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28;</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310 от ГПК – 4;</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2;</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410 и чл. 417 от ГПК – 22.</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наказателни дела – 46,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наказателни дела от общ характер – 29;</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наказателни дела – 1;</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административнонаказателни дела – 16.</w:t>
      </w:r>
    </w:p>
    <w:p w:rsidR="001B1E9D" w:rsidRPr="001B1E9D" w:rsidRDefault="00E92D1E" w:rsidP="001B1E9D">
      <w:pPr>
        <w:ind w:firstLine="540"/>
        <w:jc w:val="both"/>
        <w:rPr>
          <w:rFonts w:ascii="Arial" w:hAnsi="Arial" w:cs="Arial"/>
          <w:sz w:val="24"/>
          <w:szCs w:val="24"/>
          <w:lang w:val="bg-BG"/>
        </w:rPr>
      </w:pPr>
      <w:r w:rsidRPr="001B1E9D">
        <w:rPr>
          <w:rFonts w:ascii="Arial" w:hAnsi="Arial"/>
          <w:noProof/>
          <w:sz w:val="24"/>
          <w:szCs w:val="24"/>
          <w:lang w:val="bg-BG"/>
        </w:rPr>
        <w:drawing>
          <wp:anchor distT="0" distB="0" distL="114300" distR="114300" simplePos="0" relativeHeight="251934720" behindDoc="1" locked="0" layoutInCell="1" allowOverlap="1" wp14:anchorId="50FF651E" wp14:editId="70D70876">
            <wp:simplePos x="0" y="0"/>
            <wp:positionH relativeFrom="column">
              <wp:posOffset>3668898</wp:posOffset>
            </wp:positionH>
            <wp:positionV relativeFrom="paragraph">
              <wp:posOffset>243032</wp:posOffset>
            </wp:positionV>
            <wp:extent cx="2446655" cy="1143635"/>
            <wp:effectExtent l="0" t="0" r="29845" b="37465"/>
            <wp:wrapTight wrapText="bothSides">
              <wp:wrapPolygon edited="0">
                <wp:start x="168" y="0"/>
                <wp:lineTo x="0" y="1079"/>
                <wp:lineTo x="0" y="21588"/>
                <wp:lineTo x="673" y="21948"/>
                <wp:lineTo x="21191" y="21948"/>
                <wp:lineTo x="21695" y="20868"/>
                <wp:lineTo x="21695" y="1079"/>
                <wp:lineTo x="21191" y="0"/>
                <wp:lineTo x="168" y="0"/>
              </wp:wrapPolygon>
            </wp:wrapTight>
            <wp:docPr id="32" name="Диагра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B1E9D" w:rsidRPr="001B1E9D">
        <w:rPr>
          <w:rFonts w:ascii="Arial" w:hAnsi="Arial" w:cs="Arial"/>
          <w:sz w:val="24"/>
          <w:szCs w:val="24"/>
          <w:lang w:val="bg-BG"/>
        </w:rPr>
        <w:t>По 30 от съдебните актове, постановени от съдия Радина Хаджикирева, има произнасяне от по-горна инстанция през 2025 година.</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Потвърдените ѝ съдебни актове са 25 – 9 решения и 4 определения по граждански дела, 10 решения и 2 определения по наказателни дела. Изменени са 2 определения по граждански дела</w:t>
      </w:r>
      <w:r w:rsidRPr="001B1E9D">
        <w:rPr>
          <w:rFonts w:ascii="Arial" w:hAnsi="Arial" w:cs="Arial"/>
          <w:sz w:val="24"/>
          <w:szCs w:val="24"/>
        </w:rPr>
        <w:t>.</w:t>
      </w:r>
      <w:r w:rsidR="00E92D1E">
        <w:rPr>
          <w:rFonts w:ascii="Arial" w:hAnsi="Arial" w:cs="Arial"/>
          <w:sz w:val="24"/>
          <w:szCs w:val="24"/>
          <w:lang w:val="bg-BG"/>
        </w:rPr>
        <w:t xml:space="preserve"> </w:t>
      </w:r>
      <w:r w:rsidRPr="001B1E9D">
        <w:rPr>
          <w:rFonts w:ascii="Arial" w:hAnsi="Arial" w:cs="Arial"/>
          <w:sz w:val="24"/>
          <w:szCs w:val="24"/>
          <w:lang w:val="bg-BG"/>
        </w:rPr>
        <w:t>Отменени са</w:t>
      </w:r>
      <w:r w:rsidRPr="001B1E9D">
        <w:rPr>
          <w:rFonts w:ascii="Arial" w:hAnsi="Arial" w:cs="Arial"/>
          <w:iCs/>
          <w:sz w:val="24"/>
          <w:szCs w:val="24"/>
          <w:lang w:val="bg-BG"/>
        </w:rPr>
        <w:t xml:space="preserve"> 2</w:t>
      </w:r>
      <w:r w:rsidRPr="001B1E9D">
        <w:rPr>
          <w:rFonts w:ascii="Arial" w:hAnsi="Arial" w:cs="Arial"/>
          <w:iCs/>
          <w:sz w:val="24"/>
          <w:szCs w:val="24"/>
        </w:rPr>
        <w:t xml:space="preserve"> </w:t>
      </w:r>
      <w:r w:rsidRPr="001B1E9D">
        <w:rPr>
          <w:rFonts w:ascii="Arial" w:hAnsi="Arial" w:cs="Arial"/>
          <w:sz w:val="24"/>
          <w:szCs w:val="24"/>
          <w:lang w:val="bg-BG"/>
        </w:rPr>
        <w:t xml:space="preserve">решения по граждански дела, едното от които по обективни причини, и </w:t>
      </w:r>
      <w:r w:rsidRPr="001B1E9D">
        <w:rPr>
          <w:rFonts w:ascii="Arial" w:hAnsi="Arial" w:cs="Arial"/>
          <w:iCs/>
          <w:sz w:val="24"/>
          <w:szCs w:val="24"/>
        </w:rPr>
        <w:t xml:space="preserve">1 </w:t>
      </w:r>
      <w:r w:rsidRPr="001B1E9D">
        <w:rPr>
          <w:rFonts w:ascii="Arial" w:hAnsi="Arial" w:cs="Arial"/>
          <w:sz w:val="24"/>
          <w:szCs w:val="24"/>
          <w:lang w:val="bg-BG"/>
        </w:rPr>
        <w:t>решение по административнонаказателно дело.</w:t>
      </w:r>
    </w:p>
    <w:p w:rsidR="001B1E9D" w:rsidRPr="001B1E9D" w:rsidRDefault="001B1E9D" w:rsidP="001B1E9D">
      <w:pPr>
        <w:ind w:firstLine="540"/>
        <w:jc w:val="both"/>
        <w:rPr>
          <w:rFonts w:ascii="Arial" w:hAnsi="Arial" w:cs="Arial"/>
          <w:sz w:val="10"/>
          <w:szCs w:val="10"/>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lastRenderedPageBreak/>
        <w:t xml:space="preserve">От началото на 2025 г. до края на месец септември (докато е командирована в Районен съд – Първомай) съдия </w:t>
      </w:r>
      <w:r w:rsidRPr="001B1E9D">
        <w:rPr>
          <w:rFonts w:ascii="Arial" w:hAnsi="Arial" w:cs="Arial"/>
          <w:smallCaps/>
          <w:sz w:val="24"/>
          <w:szCs w:val="24"/>
          <w:lang w:val="bg-BG"/>
        </w:rPr>
        <w:t xml:space="preserve">София Монева </w:t>
      </w:r>
      <w:r w:rsidRPr="001B1E9D">
        <w:rPr>
          <w:rFonts w:ascii="Arial" w:hAnsi="Arial" w:cs="Arial"/>
          <w:sz w:val="24"/>
          <w:szCs w:val="24"/>
          <w:lang w:val="bg-BG"/>
        </w:rPr>
        <w:t>разглежда 432 (348 граждански и 84 наказателни) дела. Има свършени средно на месец 47,44 дела (38,33 граждански и 9,11 наказателни) – общо 427 свършени дела (345 граждански и 82 наказателни) – 359 (304 граждански и 55 наказателни) в срок до три месеца, т.е. 84,07 %.</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Свършените дела от съдия София Монева са:</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решени по същество – 369:</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309,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95;</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310 от ГПК – 2;</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54;</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410 и чл. 417 от ГПК – 158.</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наказателни дела – 60,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наказателни дела от общ характер – 4;</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наказателни дела – 30;</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административнонаказателни дела – 26.</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прекратени – 58:</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36,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15;</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4;</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410 и чл. 417 от ГПК – 17.</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наказателни дела – 22,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наказателни дела от общ характер – 11;</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наказателни дела – 2;</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административнонаказателни дела – 9.</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По 35 от съдебните актове, постановени от съдия София Монева, има произнасяне от по-горна инстанция през 2025 година.</w:t>
      </w:r>
    </w:p>
    <w:p w:rsidR="001B1E9D" w:rsidRPr="001B1E9D" w:rsidRDefault="001B1E9D" w:rsidP="001B1E9D">
      <w:pPr>
        <w:ind w:firstLine="540"/>
        <w:jc w:val="both"/>
        <w:rPr>
          <w:rFonts w:ascii="Arial" w:hAnsi="Arial" w:cs="Arial"/>
          <w:iCs/>
          <w:sz w:val="24"/>
          <w:szCs w:val="24"/>
          <w:lang w:val="bg-BG"/>
        </w:rPr>
      </w:pPr>
      <w:r w:rsidRPr="001B1E9D">
        <w:rPr>
          <w:rFonts w:ascii="Arial" w:hAnsi="Arial"/>
          <w:noProof/>
          <w:sz w:val="24"/>
          <w:szCs w:val="24"/>
          <w:lang w:val="bg-BG"/>
        </w:rPr>
        <w:drawing>
          <wp:anchor distT="0" distB="0" distL="114300" distR="114300" simplePos="0" relativeHeight="251935744" behindDoc="1" locked="0" layoutInCell="1" allowOverlap="1" wp14:anchorId="73FC3798" wp14:editId="2DEDBA1B">
            <wp:simplePos x="0" y="0"/>
            <wp:positionH relativeFrom="column">
              <wp:posOffset>3622255</wp:posOffset>
            </wp:positionH>
            <wp:positionV relativeFrom="paragraph">
              <wp:posOffset>528163</wp:posOffset>
            </wp:positionV>
            <wp:extent cx="2487930" cy="1093470"/>
            <wp:effectExtent l="0" t="0" r="45720" b="30480"/>
            <wp:wrapTight wrapText="bothSides">
              <wp:wrapPolygon edited="0">
                <wp:start x="165" y="0"/>
                <wp:lineTo x="0" y="1129"/>
                <wp:lineTo x="0" y="21449"/>
                <wp:lineTo x="662" y="21826"/>
                <wp:lineTo x="21335" y="21826"/>
                <wp:lineTo x="21832" y="20697"/>
                <wp:lineTo x="21832" y="1505"/>
                <wp:lineTo x="21335" y="0"/>
                <wp:lineTo x="165" y="0"/>
              </wp:wrapPolygon>
            </wp:wrapTight>
            <wp:docPr id="33" name="Диагра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1B1E9D">
        <w:rPr>
          <w:rFonts w:ascii="Arial" w:hAnsi="Arial" w:cs="Arial"/>
          <w:sz w:val="24"/>
          <w:szCs w:val="24"/>
          <w:lang w:val="bg-BG"/>
        </w:rPr>
        <w:t>Потвърдените ѝ съдебни актове са 22, от които 5 решения и 5 определения по граждански дела, 3 присъди, 8 решения по административнонаказателни дела и 1 определение по административнонаказателно</w:t>
      </w:r>
      <w:r w:rsidRPr="001B1E9D">
        <w:rPr>
          <w:rFonts w:ascii="Arial" w:hAnsi="Arial" w:cs="Arial"/>
          <w:sz w:val="24"/>
          <w:szCs w:val="24"/>
        </w:rPr>
        <w:t xml:space="preserve"> </w:t>
      </w:r>
      <w:r w:rsidRPr="001B1E9D">
        <w:rPr>
          <w:rFonts w:ascii="Arial" w:hAnsi="Arial" w:cs="Arial"/>
          <w:sz w:val="24"/>
          <w:szCs w:val="24"/>
          <w:lang w:val="bg-BG"/>
        </w:rPr>
        <w:t>дело. Изменени са 1 определение по частно гражданско дело и 1 определение по наказателно дело от общ характер. Отменени са</w:t>
      </w:r>
      <w:r w:rsidRPr="001B1E9D">
        <w:rPr>
          <w:rFonts w:ascii="Arial" w:hAnsi="Arial" w:cs="Arial"/>
          <w:iCs/>
          <w:sz w:val="24"/>
          <w:szCs w:val="24"/>
          <w:lang w:val="bg-BG"/>
        </w:rPr>
        <w:t xml:space="preserve"> 1</w:t>
      </w:r>
      <w:r w:rsidRPr="001B1E9D">
        <w:rPr>
          <w:rFonts w:ascii="Arial" w:hAnsi="Arial" w:cs="Arial"/>
          <w:iCs/>
          <w:sz w:val="24"/>
          <w:szCs w:val="24"/>
        </w:rPr>
        <w:t xml:space="preserve"> </w:t>
      </w:r>
      <w:r w:rsidRPr="001B1E9D">
        <w:rPr>
          <w:rFonts w:ascii="Arial" w:hAnsi="Arial" w:cs="Arial"/>
          <w:sz w:val="24"/>
          <w:szCs w:val="24"/>
          <w:lang w:val="bg-BG"/>
        </w:rPr>
        <w:t>решение по гражданско дело</w:t>
      </w:r>
      <w:r w:rsidRPr="001B1E9D">
        <w:rPr>
          <w:rFonts w:ascii="Arial" w:hAnsi="Arial" w:cs="Arial"/>
          <w:iCs/>
          <w:sz w:val="24"/>
          <w:szCs w:val="24"/>
          <w:lang w:val="bg-BG"/>
        </w:rPr>
        <w:t xml:space="preserve"> (по обективни причини), 1</w:t>
      </w:r>
      <w:r w:rsidRPr="001B1E9D">
        <w:rPr>
          <w:rFonts w:ascii="Arial" w:hAnsi="Arial" w:cs="Arial"/>
          <w:iCs/>
          <w:sz w:val="24"/>
          <w:szCs w:val="24"/>
        </w:rPr>
        <w:t xml:space="preserve"> </w:t>
      </w:r>
      <w:r w:rsidRPr="001B1E9D">
        <w:rPr>
          <w:rFonts w:ascii="Arial" w:hAnsi="Arial" w:cs="Arial"/>
          <w:sz w:val="24"/>
          <w:szCs w:val="24"/>
          <w:lang w:val="bg-BG"/>
        </w:rPr>
        <w:t xml:space="preserve">определение по частно гражданско дело, </w:t>
      </w:r>
      <w:r w:rsidRPr="001B1E9D">
        <w:rPr>
          <w:rFonts w:ascii="Arial" w:hAnsi="Arial" w:cs="Arial"/>
          <w:iCs/>
          <w:sz w:val="24"/>
          <w:szCs w:val="24"/>
          <w:lang w:val="bg-BG"/>
        </w:rPr>
        <w:t>2</w:t>
      </w:r>
      <w:r w:rsidRPr="001B1E9D">
        <w:rPr>
          <w:rFonts w:ascii="Arial" w:hAnsi="Arial" w:cs="Arial"/>
          <w:iCs/>
          <w:sz w:val="24"/>
          <w:szCs w:val="24"/>
        </w:rPr>
        <w:t xml:space="preserve"> </w:t>
      </w:r>
      <w:r w:rsidRPr="001B1E9D">
        <w:rPr>
          <w:rFonts w:ascii="Arial" w:hAnsi="Arial" w:cs="Arial"/>
          <w:sz w:val="24"/>
          <w:szCs w:val="24"/>
          <w:lang w:val="bg-BG"/>
        </w:rPr>
        <w:t xml:space="preserve">определения по граждански дела </w:t>
      </w:r>
      <w:r w:rsidRPr="001B1E9D">
        <w:rPr>
          <w:rFonts w:ascii="Arial" w:hAnsi="Arial" w:cs="Arial"/>
          <w:iCs/>
          <w:sz w:val="24"/>
          <w:szCs w:val="24"/>
          <w:lang w:val="bg-BG"/>
        </w:rPr>
        <w:t>(по обективни причини), 2 присъди по наказателни дела от общ характер, 1 присъда по наказателно дело от частен характер, 2 решения по административнонаказателни дела и 2 определения по административнонаказателни дела.</w:t>
      </w:r>
    </w:p>
    <w:p w:rsidR="001B1E9D" w:rsidRPr="001B1E9D" w:rsidRDefault="001B1E9D" w:rsidP="001B1E9D">
      <w:pPr>
        <w:ind w:firstLine="540"/>
        <w:jc w:val="both"/>
        <w:rPr>
          <w:rFonts w:ascii="Arial" w:hAnsi="Arial" w:cs="Arial"/>
          <w:sz w:val="10"/>
          <w:szCs w:val="10"/>
          <w:lang w:val="bg-BG"/>
        </w:rPr>
      </w:pP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 xml:space="preserve">От 01.10.2025 г. съдия </w:t>
      </w:r>
      <w:r w:rsidRPr="001B1E9D">
        <w:rPr>
          <w:rFonts w:ascii="Arial" w:hAnsi="Arial" w:cs="Arial"/>
          <w:smallCaps/>
          <w:sz w:val="24"/>
          <w:szCs w:val="24"/>
          <w:lang w:val="bg-BG"/>
        </w:rPr>
        <w:t xml:space="preserve">София Тютюнджиева </w:t>
      </w:r>
      <w:r w:rsidRPr="001B1E9D">
        <w:rPr>
          <w:rFonts w:ascii="Arial" w:hAnsi="Arial" w:cs="Arial"/>
          <w:sz w:val="24"/>
          <w:szCs w:val="24"/>
          <w:lang w:val="bg-BG"/>
        </w:rPr>
        <w:t>разглежда 129 (103 граждански и 26 наказателни) дела. Има свършени средно на месец 16,33 дела (12 граждански и 4,33 наказателни) – общо 49 свършени дела (36 граждански и 13 наказателни) – 35 (22 граждански и 13 наказателни) в срок до три месеца, т.е. 71,43 %.</w:t>
      </w:r>
    </w:p>
    <w:p w:rsidR="001B1E9D" w:rsidRPr="001B1E9D" w:rsidRDefault="001B1E9D" w:rsidP="001B1E9D">
      <w:pPr>
        <w:ind w:firstLine="540"/>
        <w:jc w:val="both"/>
        <w:rPr>
          <w:rFonts w:ascii="Arial" w:hAnsi="Arial" w:cs="Arial"/>
          <w:sz w:val="24"/>
          <w:szCs w:val="24"/>
          <w:lang w:val="bg-BG"/>
        </w:rPr>
      </w:pPr>
      <w:r w:rsidRPr="001B1E9D">
        <w:rPr>
          <w:rFonts w:ascii="Arial" w:hAnsi="Arial" w:cs="Arial"/>
          <w:sz w:val="24"/>
          <w:szCs w:val="24"/>
          <w:lang w:val="bg-BG"/>
        </w:rPr>
        <w:t>Свършените дела от съдия София Тютюнджиева са:</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решени по същество – 38:</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27,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17;</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10.</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наказателни дела – 11,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наказателни дела – 10;</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административнонаказателни дела – 1.</w:t>
      </w:r>
    </w:p>
    <w:p w:rsidR="001B1E9D" w:rsidRPr="001B1E9D" w:rsidRDefault="001B1E9D" w:rsidP="001B1E9D">
      <w:pPr>
        <w:numPr>
          <w:ilvl w:val="0"/>
          <w:numId w:val="1"/>
        </w:numPr>
        <w:tabs>
          <w:tab w:val="clear" w:pos="1260"/>
          <w:tab w:val="num" w:pos="0"/>
        </w:tabs>
        <w:ind w:left="0" w:firstLine="900"/>
        <w:jc w:val="both"/>
        <w:rPr>
          <w:rFonts w:ascii="Arial" w:hAnsi="Arial" w:cs="Arial"/>
          <w:sz w:val="24"/>
          <w:szCs w:val="24"/>
          <w:lang w:val="bg-BG"/>
        </w:rPr>
      </w:pPr>
      <w:r w:rsidRPr="001B1E9D">
        <w:rPr>
          <w:rFonts w:ascii="Arial" w:hAnsi="Arial" w:cs="Arial"/>
          <w:sz w:val="24"/>
          <w:szCs w:val="24"/>
          <w:lang w:val="bg-BG"/>
        </w:rPr>
        <w:t>прекратени – 11:</w:t>
      </w:r>
    </w:p>
    <w:p w:rsidR="001B1E9D" w:rsidRPr="001B1E9D" w:rsidRDefault="001B1E9D"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cs="Arial"/>
          <w:sz w:val="24"/>
          <w:szCs w:val="24"/>
          <w:lang w:val="bg-BG"/>
        </w:rPr>
        <w:t>граждански дела – 9, от които:</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общия ред – 6;</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по чл. 310 от ГПК – 2;</w:t>
      </w:r>
    </w:p>
    <w:p w:rsidR="001B1E9D" w:rsidRPr="001B1E9D" w:rsidRDefault="001B1E9D" w:rsidP="001B1E9D">
      <w:pPr>
        <w:numPr>
          <w:ilvl w:val="0"/>
          <w:numId w:val="2"/>
        </w:numPr>
        <w:tabs>
          <w:tab w:val="clear" w:pos="1260"/>
          <w:tab w:val="num" w:pos="0"/>
        </w:tabs>
        <w:ind w:left="0" w:firstLine="1418"/>
        <w:jc w:val="both"/>
        <w:rPr>
          <w:rFonts w:ascii="Arial" w:hAnsi="Arial" w:cs="Arial"/>
          <w:sz w:val="22"/>
          <w:szCs w:val="22"/>
          <w:lang w:val="bg-BG"/>
        </w:rPr>
      </w:pPr>
      <w:r w:rsidRPr="001B1E9D">
        <w:rPr>
          <w:rFonts w:ascii="Arial" w:hAnsi="Arial" w:cs="Arial"/>
          <w:sz w:val="22"/>
          <w:szCs w:val="22"/>
          <w:lang w:val="bg-BG"/>
        </w:rPr>
        <w:t>частни граждански дела – 1.</w:t>
      </w:r>
    </w:p>
    <w:p w:rsidR="001B1E9D" w:rsidRPr="001B1E9D" w:rsidRDefault="00465225" w:rsidP="001B1E9D">
      <w:pPr>
        <w:numPr>
          <w:ilvl w:val="1"/>
          <w:numId w:val="1"/>
        </w:numPr>
        <w:tabs>
          <w:tab w:val="clear" w:pos="1980"/>
          <w:tab w:val="num" w:pos="0"/>
        </w:tabs>
        <w:ind w:left="0" w:firstLine="1134"/>
        <w:jc w:val="both"/>
        <w:rPr>
          <w:rFonts w:ascii="Arial" w:hAnsi="Arial" w:cs="Arial"/>
          <w:sz w:val="24"/>
          <w:szCs w:val="24"/>
          <w:lang w:val="bg-BG"/>
        </w:rPr>
      </w:pPr>
      <w:r w:rsidRPr="001B1E9D">
        <w:rPr>
          <w:rFonts w:ascii="Arial" w:hAnsi="Arial"/>
          <w:noProof/>
          <w:sz w:val="24"/>
          <w:szCs w:val="24"/>
          <w:lang w:val="bg-BG"/>
        </w:rPr>
        <w:lastRenderedPageBreak/>
        <w:drawing>
          <wp:anchor distT="0" distB="0" distL="114300" distR="114300" simplePos="0" relativeHeight="251936768" behindDoc="1" locked="0" layoutInCell="1" allowOverlap="1" wp14:anchorId="654AE1B9" wp14:editId="04C274C4">
            <wp:simplePos x="0" y="0"/>
            <wp:positionH relativeFrom="column">
              <wp:posOffset>3759200</wp:posOffset>
            </wp:positionH>
            <wp:positionV relativeFrom="paragraph">
              <wp:posOffset>7925</wp:posOffset>
            </wp:positionV>
            <wp:extent cx="2487930" cy="1093470"/>
            <wp:effectExtent l="0" t="0" r="45720" b="30480"/>
            <wp:wrapTight wrapText="bothSides">
              <wp:wrapPolygon edited="0">
                <wp:start x="165" y="0"/>
                <wp:lineTo x="0" y="1129"/>
                <wp:lineTo x="0" y="21449"/>
                <wp:lineTo x="662" y="21826"/>
                <wp:lineTo x="21335" y="21826"/>
                <wp:lineTo x="21832" y="20697"/>
                <wp:lineTo x="21832" y="1129"/>
                <wp:lineTo x="21335" y="0"/>
                <wp:lineTo x="165" y="0"/>
              </wp:wrapPolygon>
            </wp:wrapTight>
            <wp:docPr id="34" name="Диагра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1B1E9D" w:rsidRPr="001B1E9D">
        <w:rPr>
          <w:rFonts w:ascii="Arial" w:hAnsi="Arial" w:cs="Arial"/>
          <w:sz w:val="24"/>
          <w:szCs w:val="24"/>
          <w:lang w:val="bg-BG"/>
        </w:rPr>
        <w:t>наказателни дела от общ характер – 2.</w:t>
      </w:r>
    </w:p>
    <w:p w:rsidR="001B1E9D" w:rsidRPr="001B1E9D" w:rsidRDefault="001B1E9D" w:rsidP="001B1E9D">
      <w:pPr>
        <w:ind w:firstLine="540"/>
        <w:jc w:val="both"/>
        <w:rPr>
          <w:rFonts w:ascii="Arial" w:hAnsi="Arial" w:cs="Arial"/>
          <w:iCs/>
          <w:sz w:val="24"/>
          <w:szCs w:val="24"/>
          <w:lang w:val="bg-BG"/>
        </w:rPr>
      </w:pPr>
      <w:r w:rsidRPr="001B1E9D">
        <w:rPr>
          <w:rFonts w:ascii="Arial" w:hAnsi="Arial" w:cs="Arial"/>
          <w:sz w:val="24"/>
          <w:szCs w:val="24"/>
          <w:lang w:val="bg-BG"/>
        </w:rPr>
        <w:t>По 2 от съдебните актове, постановени от съдия София Тютюнджиева, има произнасяне от по-горна инстанция през 2025 година – потвърдени са 2 определения: едно по наказателно дело от общ характер и едно по частно наказателно дело</w:t>
      </w:r>
      <w:r w:rsidRPr="001B1E9D">
        <w:rPr>
          <w:rFonts w:ascii="Arial" w:hAnsi="Arial" w:cs="Arial"/>
          <w:iCs/>
          <w:sz w:val="24"/>
          <w:szCs w:val="24"/>
          <w:lang w:val="bg-BG"/>
        </w:rPr>
        <w:t>.</w:t>
      </w:r>
    </w:p>
    <w:p w:rsidR="00175201" w:rsidRPr="00751286" w:rsidRDefault="00175201" w:rsidP="00D3717A">
      <w:pPr>
        <w:ind w:firstLine="284"/>
        <w:jc w:val="both"/>
        <w:rPr>
          <w:rFonts w:ascii="Arial" w:hAnsi="Arial" w:cs="Arial"/>
          <w:sz w:val="24"/>
          <w:szCs w:val="24"/>
          <w:lang w:val="bg-BG"/>
        </w:rPr>
      </w:pPr>
    </w:p>
    <w:p w:rsidR="002A2AA4" w:rsidRPr="00751286" w:rsidRDefault="002A2AA4" w:rsidP="00D3717A">
      <w:pPr>
        <w:pStyle w:val="1"/>
        <w:spacing w:line="240" w:lineRule="auto"/>
        <w:ind w:right="1094" w:firstLine="284"/>
        <w:rPr>
          <w:rFonts w:cs="Arial"/>
          <w:b/>
          <w:smallCaps/>
          <w:sz w:val="24"/>
          <w:szCs w:val="24"/>
        </w:rPr>
      </w:pPr>
      <w:r w:rsidRPr="00751286">
        <w:rPr>
          <w:rFonts w:cs="Arial"/>
          <w:b/>
          <w:smallCaps/>
          <w:sz w:val="24"/>
          <w:szCs w:val="24"/>
        </w:rPr>
        <w:t>2.5. Структура на наказаната престъпност</w:t>
      </w:r>
    </w:p>
    <w:p w:rsidR="002A2AA4" w:rsidRPr="00751286" w:rsidRDefault="002A2AA4" w:rsidP="00D3717A">
      <w:pPr>
        <w:ind w:firstLine="284"/>
        <w:jc w:val="both"/>
        <w:rPr>
          <w:rFonts w:ascii="Arial" w:hAnsi="Arial" w:cs="Arial"/>
          <w:sz w:val="6"/>
          <w:szCs w:val="6"/>
          <w:lang w:val="bg-BG"/>
        </w:rPr>
      </w:pPr>
    </w:p>
    <w:p w:rsidR="00465225" w:rsidRPr="00465225" w:rsidRDefault="00465225" w:rsidP="00465225">
      <w:pPr>
        <w:ind w:firstLine="540"/>
        <w:jc w:val="both"/>
        <w:rPr>
          <w:rFonts w:ascii="Arial" w:hAnsi="Arial" w:cs="Arial"/>
          <w:sz w:val="24"/>
          <w:szCs w:val="24"/>
          <w:lang w:val="bg-BG"/>
        </w:rPr>
      </w:pPr>
      <w:r w:rsidRPr="00465225">
        <w:rPr>
          <w:rFonts w:ascii="Arial" w:hAnsi="Arial" w:cs="Arial"/>
          <w:sz w:val="24"/>
          <w:szCs w:val="24"/>
          <w:lang w:val="bg-BG"/>
        </w:rPr>
        <w:t>Анализът на наказаната престъпност обхваща случаите на образувани наказателни дела от общ характер, защото престъпните посегателства, свързани с личността и правата на гражданите и в цялост на установения в страната правов ред, за които се образуват този вид дела, законодателят въздига до степен на значимост да се преследват от държавата, за да бъде наложена следващата им се наказателна санкция.</w:t>
      </w:r>
    </w:p>
    <w:p w:rsidR="00465225" w:rsidRPr="00465225" w:rsidRDefault="00465225" w:rsidP="00465225">
      <w:pPr>
        <w:ind w:firstLine="540"/>
        <w:jc w:val="both"/>
        <w:rPr>
          <w:rFonts w:ascii="Arial" w:hAnsi="Arial" w:cs="Arial"/>
          <w:sz w:val="24"/>
          <w:szCs w:val="24"/>
          <w:lang w:val="bg-BG"/>
        </w:rPr>
      </w:pPr>
      <w:r w:rsidRPr="00465225">
        <w:rPr>
          <w:rFonts w:ascii="Arial" w:hAnsi="Arial" w:cs="Arial"/>
          <w:sz w:val="24"/>
          <w:szCs w:val="24"/>
          <w:lang w:val="bg-BG"/>
        </w:rPr>
        <w:t>От 57 наказателни дела от общ характер на производство за 2025 година (54 постъпили и 3 останали от миналия отчетен период) с предадени на съд 53 лица Съдът се произнася с краен акт по 52 дела, като налага наказания на 53 лица. Оправдани по повдигнатото им обвинение няма.</w:t>
      </w:r>
    </w:p>
    <w:p w:rsidR="00465225" w:rsidRPr="00465225" w:rsidRDefault="00465225" w:rsidP="00465225">
      <w:pPr>
        <w:ind w:firstLine="540"/>
        <w:jc w:val="both"/>
        <w:rPr>
          <w:rFonts w:ascii="Arial" w:hAnsi="Arial" w:cs="Arial"/>
          <w:sz w:val="24"/>
          <w:szCs w:val="24"/>
          <w:lang w:val="bg-BG"/>
        </w:rPr>
      </w:pPr>
      <w:r w:rsidRPr="00465225">
        <w:rPr>
          <w:rFonts w:ascii="Arial" w:hAnsi="Arial" w:cs="Arial"/>
          <w:sz w:val="24"/>
          <w:szCs w:val="24"/>
          <w:lang w:val="bg-BG"/>
        </w:rPr>
        <w:t>През отчетния период структурата на наказаната престъпност по глави от НК може да бъде онагледена в следния вид:</w:t>
      </w:r>
    </w:p>
    <w:p w:rsidR="00465225" w:rsidRPr="00465225" w:rsidRDefault="00465225" w:rsidP="00465225">
      <w:pPr>
        <w:ind w:firstLine="540"/>
        <w:jc w:val="both"/>
        <w:rPr>
          <w:rFonts w:ascii="Arial" w:hAnsi="Arial" w:cs="Arial"/>
          <w:sz w:val="10"/>
          <w:szCs w:val="10"/>
          <w:lang w:val="bg-BG"/>
        </w:rPr>
      </w:pP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7"/>
        <w:gridCol w:w="567"/>
        <w:gridCol w:w="851"/>
        <w:gridCol w:w="709"/>
        <w:gridCol w:w="663"/>
      </w:tblGrid>
      <w:tr w:rsidR="00465225" w:rsidRPr="00465225" w:rsidTr="00C06ADD">
        <w:trPr>
          <w:cantSplit/>
          <w:trHeight w:val="519"/>
          <w:jc w:val="center"/>
        </w:trPr>
        <w:tc>
          <w:tcPr>
            <w:tcW w:w="6477" w:type="dxa"/>
            <w:vMerge w:val="restart"/>
            <w:shd w:val="clear" w:color="auto" w:fill="auto"/>
            <w:vAlign w:val="center"/>
          </w:tcPr>
          <w:p w:rsidR="00465225" w:rsidRPr="00465225" w:rsidRDefault="00465225" w:rsidP="00465225">
            <w:pPr>
              <w:jc w:val="center"/>
              <w:rPr>
                <w:rFonts w:ascii="Arial" w:hAnsi="Arial" w:cs="Arial"/>
                <w:b/>
                <w:sz w:val="24"/>
                <w:szCs w:val="24"/>
                <w:lang w:val="bg-BG"/>
              </w:rPr>
            </w:pPr>
            <w:r w:rsidRPr="00465225">
              <w:rPr>
                <w:rFonts w:ascii="Arial" w:hAnsi="Arial" w:cs="Arial"/>
                <w:b/>
                <w:sz w:val="24"/>
                <w:szCs w:val="24"/>
                <w:lang w:val="bg-BG"/>
              </w:rPr>
              <w:t>Видове престъпления по глави от НК</w:t>
            </w:r>
          </w:p>
        </w:tc>
        <w:tc>
          <w:tcPr>
            <w:tcW w:w="1418" w:type="dxa"/>
            <w:gridSpan w:val="2"/>
            <w:shd w:val="clear" w:color="auto" w:fill="auto"/>
            <w:vAlign w:val="center"/>
          </w:tcPr>
          <w:p w:rsidR="00465225" w:rsidRPr="00465225" w:rsidRDefault="00465225" w:rsidP="00465225">
            <w:pPr>
              <w:jc w:val="center"/>
              <w:rPr>
                <w:rFonts w:ascii="Arial" w:hAnsi="Arial" w:cs="Arial"/>
                <w:b/>
                <w:sz w:val="16"/>
                <w:szCs w:val="16"/>
                <w:lang w:val="bg-BG"/>
              </w:rPr>
            </w:pPr>
            <w:r w:rsidRPr="00465225">
              <w:rPr>
                <w:rFonts w:ascii="Arial" w:hAnsi="Arial" w:cs="Arial"/>
                <w:b/>
                <w:sz w:val="16"/>
                <w:szCs w:val="16"/>
                <w:lang w:val="bg-BG"/>
              </w:rPr>
              <w:t>Свършени дела</w:t>
            </w:r>
          </w:p>
        </w:tc>
        <w:tc>
          <w:tcPr>
            <w:tcW w:w="709" w:type="dxa"/>
            <w:vMerge w:val="restart"/>
            <w:shd w:val="clear" w:color="auto" w:fill="auto"/>
            <w:textDirection w:val="btLr"/>
            <w:vAlign w:val="center"/>
          </w:tcPr>
          <w:p w:rsidR="00465225" w:rsidRPr="00465225" w:rsidRDefault="00465225" w:rsidP="00465225">
            <w:pPr>
              <w:jc w:val="center"/>
              <w:rPr>
                <w:rFonts w:ascii="Arial" w:hAnsi="Arial" w:cs="Arial"/>
                <w:b/>
                <w:sz w:val="16"/>
                <w:szCs w:val="16"/>
                <w:lang w:val="bg-BG"/>
              </w:rPr>
            </w:pPr>
            <w:r w:rsidRPr="00465225">
              <w:rPr>
                <w:rFonts w:ascii="Arial" w:hAnsi="Arial" w:cs="Arial"/>
                <w:b/>
                <w:sz w:val="16"/>
                <w:szCs w:val="16"/>
                <w:lang w:val="bg-BG"/>
              </w:rPr>
              <w:t>Брой наказани лица</w:t>
            </w:r>
          </w:p>
        </w:tc>
        <w:tc>
          <w:tcPr>
            <w:tcW w:w="663" w:type="dxa"/>
            <w:vMerge w:val="restart"/>
            <w:shd w:val="clear" w:color="auto" w:fill="auto"/>
            <w:textDirection w:val="btLr"/>
            <w:vAlign w:val="center"/>
          </w:tcPr>
          <w:p w:rsidR="00465225" w:rsidRPr="00465225" w:rsidRDefault="00465225" w:rsidP="00465225">
            <w:pPr>
              <w:jc w:val="center"/>
              <w:rPr>
                <w:rFonts w:ascii="Arial" w:hAnsi="Arial" w:cs="Arial"/>
                <w:b/>
                <w:sz w:val="16"/>
                <w:szCs w:val="16"/>
                <w:lang w:val="bg-BG"/>
              </w:rPr>
            </w:pPr>
            <w:r w:rsidRPr="00465225">
              <w:rPr>
                <w:rFonts w:ascii="Arial" w:hAnsi="Arial" w:cs="Arial"/>
                <w:b/>
                <w:sz w:val="16"/>
                <w:szCs w:val="16"/>
                <w:lang w:val="bg-BG"/>
              </w:rPr>
              <w:t>Брой оправдани лица</w:t>
            </w:r>
          </w:p>
        </w:tc>
      </w:tr>
      <w:tr w:rsidR="00465225" w:rsidRPr="00465225" w:rsidTr="00C06ADD">
        <w:trPr>
          <w:cantSplit/>
          <w:trHeight w:val="1427"/>
          <w:jc w:val="center"/>
        </w:trPr>
        <w:tc>
          <w:tcPr>
            <w:tcW w:w="6477" w:type="dxa"/>
            <w:vMerge/>
            <w:shd w:val="clear" w:color="auto" w:fill="auto"/>
            <w:vAlign w:val="center"/>
          </w:tcPr>
          <w:p w:rsidR="00465225" w:rsidRPr="00465225" w:rsidRDefault="00465225" w:rsidP="00465225">
            <w:pPr>
              <w:jc w:val="center"/>
              <w:rPr>
                <w:rFonts w:ascii="Arial" w:hAnsi="Arial" w:cs="Arial"/>
                <w:sz w:val="24"/>
                <w:szCs w:val="24"/>
                <w:lang w:val="bg-BG"/>
              </w:rPr>
            </w:pPr>
          </w:p>
        </w:tc>
        <w:tc>
          <w:tcPr>
            <w:tcW w:w="567" w:type="dxa"/>
            <w:shd w:val="clear" w:color="auto" w:fill="auto"/>
            <w:textDirection w:val="btLr"/>
            <w:vAlign w:val="center"/>
          </w:tcPr>
          <w:p w:rsidR="00465225" w:rsidRPr="00465225" w:rsidRDefault="00465225" w:rsidP="00465225">
            <w:pPr>
              <w:jc w:val="center"/>
              <w:rPr>
                <w:rFonts w:ascii="Arial" w:hAnsi="Arial" w:cs="Arial"/>
                <w:b/>
                <w:sz w:val="16"/>
                <w:szCs w:val="16"/>
                <w:lang w:val="bg-BG"/>
              </w:rPr>
            </w:pPr>
            <w:r w:rsidRPr="00465225">
              <w:rPr>
                <w:rFonts w:ascii="Arial" w:hAnsi="Arial" w:cs="Arial"/>
                <w:b/>
                <w:sz w:val="16"/>
                <w:szCs w:val="16"/>
                <w:lang w:val="bg-BG"/>
              </w:rPr>
              <w:t>Със съдебен акт по същество</w:t>
            </w:r>
          </w:p>
        </w:tc>
        <w:tc>
          <w:tcPr>
            <w:tcW w:w="851" w:type="dxa"/>
            <w:shd w:val="clear" w:color="auto" w:fill="auto"/>
            <w:textDirection w:val="btLr"/>
            <w:vAlign w:val="center"/>
          </w:tcPr>
          <w:p w:rsidR="00465225" w:rsidRPr="00465225" w:rsidRDefault="00465225" w:rsidP="00465225">
            <w:pPr>
              <w:jc w:val="center"/>
              <w:rPr>
                <w:rFonts w:ascii="Arial" w:hAnsi="Arial" w:cs="Arial"/>
                <w:b/>
                <w:sz w:val="16"/>
                <w:szCs w:val="16"/>
                <w:lang w:val="bg-BG"/>
              </w:rPr>
            </w:pPr>
            <w:r w:rsidRPr="00465225">
              <w:rPr>
                <w:rFonts w:ascii="Arial" w:hAnsi="Arial" w:cs="Arial"/>
                <w:b/>
                <w:sz w:val="16"/>
                <w:szCs w:val="16"/>
                <w:lang w:val="bg-BG"/>
              </w:rPr>
              <w:t>Прекратени по споразумение</w:t>
            </w:r>
          </w:p>
        </w:tc>
        <w:tc>
          <w:tcPr>
            <w:tcW w:w="709" w:type="dxa"/>
            <w:vMerge/>
            <w:shd w:val="clear" w:color="auto" w:fill="auto"/>
            <w:textDirection w:val="btLr"/>
            <w:vAlign w:val="center"/>
          </w:tcPr>
          <w:p w:rsidR="00465225" w:rsidRPr="00465225" w:rsidRDefault="00465225" w:rsidP="00465225">
            <w:pPr>
              <w:jc w:val="center"/>
              <w:rPr>
                <w:rFonts w:ascii="Arial" w:hAnsi="Arial" w:cs="Arial"/>
                <w:sz w:val="16"/>
                <w:szCs w:val="16"/>
                <w:lang w:val="bg-BG"/>
              </w:rPr>
            </w:pPr>
          </w:p>
        </w:tc>
        <w:tc>
          <w:tcPr>
            <w:tcW w:w="663" w:type="dxa"/>
            <w:vMerge/>
            <w:shd w:val="clear" w:color="auto" w:fill="auto"/>
            <w:textDirection w:val="btLr"/>
            <w:vAlign w:val="center"/>
          </w:tcPr>
          <w:p w:rsidR="00465225" w:rsidRPr="00465225" w:rsidRDefault="00465225" w:rsidP="00465225">
            <w:pPr>
              <w:jc w:val="center"/>
              <w:rPr>
                <w:rFonts w:ascii="Arial" w:hAnsi="Arial" w:cs="Arial"/>
                <w:sz w:val="16"/>
                <w:szCs w:val="16"/>
                <w:lang w:val="bg-BG"/>
              </w:rPr>
            </w:pPr>
          </w:p>
        </w:tc>
      </w:tr>
      <w:tr w:rsidR="00465225" w:rsidRPr="00465225" w:rsidTr="00C06ADD">
        <w:trPr>
          <w:trHeight w:val="219"/>
          <w:jc w:val="center"/>
        </w:trPr>
        <w:tc>
          <w:tcPr>
            <w:tcW w:w="6477" w:type="dxa"/>
            <w:shd w:val="clear" w:color="auto" w:fill="auto"/>
            <w:vAlign w:val="center"/>
          </w:tcPr>
          <w:p w:rsidR="00465225" w:rsidRPr="00465225" w:rsidRDefault="00465225" w:rsidP="00465225">
            <w:pPr>
              <w:rPr>
                <w:rFonts w:ascii="Arial" w:hAnsi="Arial" w:cs="Arial"/>
                <w:lang w:val="bg-BG"/>
              </w:rPr>
            </w:pPr>
            <w:r w:rsidRPr="00465225">
              <w:rPr>
                <w:rFonts w:ascii="Arial" w:hAnsi="Arial" w:cs="Arial"/>
                <w:i/>
                <w:lang w:val="bg-BG"/>
              </w:rPr>
              <w:t>Глава ІІ.</w:t>
            </w:r>
            <w:r w:rsidRPr="00465225">
              <w:rPr>
                <w:rFonts w:ascii="Arial" w:hAnsi="Arial" w:cs="Arial"/>
                <w:lang w:val="bg-BG"/>
              </w:rPr>
              <w:t xml:space="preserve"> Престъпления против личността</w:t>
            </w: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5</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3</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9</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r w:rsidR="00465225" w:rsidRPr="00465225" w:rsidTr="00C06ADD">
        <w:trPr>
          <w:jc w:val="center"/>
        </w:trPr>
        <w:tc>
          <w:tcPr>
            <w:tcW w:w="6477" w:type="dxa"/>
            <w:shd w:val="clear" w:color="auto" w:fill="auto"/>
            <w:vAlign w:val="center"/>
          </w:tcPr>
          <w:p w:rsidR="00465225" w:rsidRPr="00465225" w:rsidRDefault="00465225" w:rsidP="00465225">
            <w:pPr>
              <w:rPr>
                <w:rFonts w:ascii="Arial" w:hAnsi="Arial" w:cs="Arial"/>
                <w:lang w:val="bg-BG"/>
              </w:rPr>
            </w:pPr>
            <w:r w:rsidRPr="00465225">
              <w:rPr>
                <w:rFonts w:ascii="Arial" w:hAnsi="Arial" w:cs="Arial"/>
                <w:i/>
                <w:lang w:val="bg-BG"/>
              </w:rPr>
              <w:t xml:space="preserve">Глава ІV. </w:t>
            </w:r>
            <w:r w:rsidRPr="00465225">
              <w:rPr>
                <w:rFonts w:ascii="Arial" w:hAnsi="Arial" w:cs="Arial"/>
                <w:lang w:val="bg-BG"/>
              </w:rPr>
              <w:t>Престъпления против брака, семейството и младежта</w:t>
            </w: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2</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2</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r w:rsidR="00465225" w:rsidRPr="00465225" w:rsidTr="00C06ADD">
        <w:trPr>
          <w:jc w:val="center"/>
        </w:trPr>
        <w:tc>
          <w:tcPr>
            <w:tcW w:w="6477" w:type="dxa"/>
            <w:shd w:val="clear" w:color="auto" w:fill="auto"/>
            <w:vAlign w:val="center"/>
          </w:tcPr>
          <w:p w:rsidR="00465225" w:rsidRPr="00465225" w:rsidRDefault="00465225" w:rsidP="00465225">
            <w:pPr>
              <w:rPr>
                <w:rFonts w:ascii="Arial" w:hAnsi="Arial" w:cs="Arial"/>
                <w:lang w:val="bg-BG"/>
              </w:rPr>
            </w:pPr>
            <w:r w:rsidRPr="00465225">
              <w:rPr>
                <w:rFonts w:ascii="Arial" w:hAnsi="Arial" w:cs="Arial"/>
                <w:i/>
                <w:lang w:val="bg-BG"/>
              </w:rPr>
              <w:t>Глава V.</w:t>
            </w:r>
            <w:r w:rsidRPr="00465225">
              <w:rPr>
                <w:rFonts w:ascii="Arial" w:hAnsi="Arial" w:cs="Arial"/>
                <w:lang w:val="bg-BG"/>
              </w:rPr>
              <w:t xml:space="preserve"> Престъпления против собствеността</w:t>
            </w: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3</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5</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8</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r w:rsidR="00465225" w:rsidRPr="00465225" w:rsidTr="00C06ADD">
        <w:trPr>
          <w:jc w:val="center"/>
        </w:trPr>
        <w:tc>
          <w:tcPr>
            <w:tcW w:w="6477" w:type="dxa"/>
            <w:shd w:val="clear" w:color="auto" w:fill="auto"/>
            <w:vAlign w:val="center"/>
          </w:tcPr>
          <w:p w:rsidR="00465225" w:rsidRPr="00465225" w:rsidRDefault="00465225" w:rsidP="00465225">
            <w:pPr>
              <w:rPr>
                <w:rFonts w:ascii="Arial" w:hAnsi="Arial" w:cs="Arial"/>
                <w:lang w:val="bg-BG"/>
              </w:rPr>
            </w:pPr>
            <w:r w:rsidRPr="00465225">
              <w:rPr>
                <w:rFonts w:ascii="Arial" w:hAnsi="Arial" w:cs="Arial"/>
                <w:i/>
                <w:lang w:val="bg-BG"/>
              </w:rPr>
              <w:t xml:space="preserve">Глава Х. </w:t>
            </w:r>
            <w:r w:rsidRPr="00465225">
              <w:rPr>
                <w:rFonts w:ascii="Arial" w:hAnsi="Arial" w:cs="Arial"/>
                <w:lang w:val="bg-BG"/>
              </w:rPr>
              <w:t>Престъпления срещу реда и общественото спокойствие</w:t>
            </w: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1</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1</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r w:rsidR="00465225" w:rsidRPr="00465225" w:rsidTr="00C06ADD">
        <w:trPr>
          <w:jc w:val="center"/>
        </w:trPr>
        <w:tc>
          <w:tcPr>
            <w:tcW w:w="6477" w:type="dxa"/>
            <w:shd w:val="clear" w:color="auto" w:fill="auto"/>
            <w:vAlign w:val="center"/>
          </w:tcPr>
          <w:p w:rsidR="00465225" w:rsidRPr="00465225" w:rsidRDefault="00465225" w:rsidP="00465225">
            <w:pPr>
              <w:rPr>
                <w:rFonts w:ascii="Arial" w:hAnsi="Arial" w:cs="Arial"/>
                <w:i/>
                <w:lang w:val="bg-BG"/>
              </w:rPr>
            </w:pPr>
            <w:r w:rsidRPr="00465225">
              <w:rPr>
                <w:rFonts w:ascii="Arial" w:hAnsi="Arial" w:cs="Arial"/>
                <w:i/>
                <w:lang w:val="bg-BG"/>
              </w:rPr>
              <w:t>Глава ХІ.</w:t>
            </w:r>
            <w:r w:rsidRPr="00465225">
              <w:rPr>
                <w:rFonts w:ascii="Arial" w:hAnsi="Arial" w:cs="Arial"/>
                <w:lang w:val="bg-BG"/>
              </w:rPr>
              <w:t xml:space="preserve"> Общоопасни престъпления</w:t>
            </w: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33</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33</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r w:rsidR="00465225" w:rsidRPr="00465225" w:rsidTr="00C06ADD">
        <w:trPr>
          <w:jc w:val="center"/>
        </w:trPr>
        <w:tc>
          <w:tcPr>
            <w:tcW w:w="6477" w:type="dxa"/>
            <w:shd w:val="clear" w:color="auto" w:fill="auto"/>
            <w:vAlign w:val="center"/>
          </w:tcPr>
          <w:p w:rsidR="00465225" w:rsidRPr="00465225" w:rsidRDefault="00465225" w:rsidP="00465225">
            <w:pPr>
              <w:jc w:val="right"/>
              <w:rPr>
                <w:rFonts w:ascii="Arial" w:hAnsi="Arial" w:cs="Arial"/>
                <w:i/>
                <w:sz w:val="10"/>
                <w:szCs w:val="10"/>
                <w:lang w:val="bg-BG"/>
              </w:rPr>
            </w:pPr>
          </w:p>
          <w:p w:rsidR="00465225" w:rsidRPr="00465225" w:rsidRDefault="00465225" w:rsidP="00465225">
            <w:pPr>
              <w:jc w:val="right"/>
              <w:rPr>
                <w:rFonts w:ascii="Arial" w:hAnsi="Arial" w:cs="Arial"/>
                <w:i/>
                <w:sz w:val="22"/>
                <w:szCs w:val="22"/>
                <w:lang w:val="bg-BG"/>
              </w:rPr>
            </w:pPr>
            <w:r w:rsidRPr="00465225">
              <w:rPr>
                <w:rFonts w:ascii="Arial" w:hAnsi="Arial" w:cs="Arial"/>
                <w:i/>
                <w:sz w:val="22"/>
                <w:szCs w:val="22"/>
                <w:lang w:val="bg-BG"/>
              </w:rPr>
              <w:t>Общо</w:t>
            </w:r>
          </w:p>
          <w:p w:rsidR="00465225" w:rsidRPr="00465225" w:rsidRDefault="00465225" w:rsidP="00465225">
            <w:pPr>
              <w:jc w:val="right"/>
              <w:rPr>
                <w:rFonts w:ascii="Arial" w:hAnsi="Arial" w:cs="Arial"/>
                <w:i/>
                <w:sz w:val="10"/>
                <w:szCs w:val="10"/>
                <w:lang w:val="bg-BG"/>
              </w:rPr>
            </w:pPr>
          </w:p>
        </w:tc>
        <w:tc>
          <w:tcPr>
            <w:tcW w:w="567"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10</w:t>
            </w:r>
          </w:p>
        </w:tc>
        <w:tc>
          <w:tcPr>
            <w:tcW w:w="851"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42</w:t>
            </w:r>
          </w:p>
        </w:tc>
        <w:tc>
          <w:tcPr>
            <w:tcW w:w="709"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53</w:t>
            </w:r>
          </w:p>
        </w:tc>
        <w:tc>
          <w:tcPr>
            <w:tcW w:w="663" w:type="dxa"/>
            <w:shd w:val="clear" w:color="auto" w:fill="auto"/>
            <w:vAlign w:val="center"/>
          </w:tcPr>
          <w:p w:rsidR="00465225" w:rsidRPr="00465225" w:rsidRDefault="00465225" w:rsidP="00465225">
            <w:pPr>
              <w:jc w:val="right"/>
              <w:rPr>
                <w:rFonts w:ascii="Arial" w:hAnsi="Arial" w:cs="Arial"/>
                <w:sz w:val="24"/>
                <w:szCs w:val="24"/>
                <w:lang w:val="bg-BG"/>
              </w:rPr>
            </w:pPr>
            <w:r w:rsidRPr="00465225">
              <w:rPr>
                <w:rFonts w:ascii="Arial" w:hAnsi="Arial" w:cs="Arial"/>
                <w:sz w:val="24"/>
                <w:szCs w:val="24"/>
                <w:lang w:val="bg-BG"/>
              </w:rPr>
              <w:t>0</w:t>
            </w:r>
          </w:p>
        </w:tc>
      </w:tr>
    </w:tbl>
    <w:p w:rsidR="00465225" w:rsidRPr="00465225" w:rsidRDefault="00465225" w:rsidP="00465225">
      <w:pPr>
        <w:ind w:firstLine="540"/>
        <w:jc w:val="both"/>
        <w:rPr>
          <w:rFonts w:ascii="Arial" w:hAnsi="Arial" w:cs="Arial"/>
          <w:sz w:val="6"/>
          <w:szCs w:val="6"/>
          <w:lang w:val="bg-BG"/>
        </w:rPr>
      </w:pPr>
    </w:p>
    <w:p w:rsidR="00465225" w:rsidRPr="00465225" w:rsidRDefault="00465225" w:rsidP="00465225">
      <w:pPr>
        <w:ind w:firstLine="540"/>
        <w:jc w:val="both"/>
        <w:rPr>
          <w:rFonts w:ascii="Arial" w:hAnsi="Arial" w:cs="Arial"/>
          <w:sz w:val="24"/>
          <w:szCs w:val="24"/>
          <w:lang w:val="bg-BG"/>
        </w:rPr>
      </w:pPr>
      <w:r w:rsidRPr="00465225">
        <w:rPr>
          <w:rFonts w:ascii="Arial" w:hAnsi="Arial" w:cs="Arial"/>
          <w:sz w:val="24"/>
          <w:szCs w:val="24"/>
          <w:lang w:val="bg-BG"/>
        </w:rPr>
        <w:t>Относителният дял на наказаните през 2025 година 53 лица (70 за 2024 година, 65 за 2023 година и 87 за 2022 година) спрямо 53 предадени на съд (71 за 2024 година, 70 за 2023 година и 88 за 2022 година) е 100 % (98,59 % за 2024 година, 92,86 % за 2023 година и 98,86 % за 2022 година).</w:t>
      </w:r>
    </w:p>
    <w:p w:rsidR="00465225" w:rsidRPr="00465225" w:rsidRDefault="00465225" w:rsidP="00465225">
      <w:pPr>
        <w:ind w:firstLine="540"/>
        <w:jc w:val="both"/>
        <w:rPr>
          <w:rFonts w:ascii="Arial" w:hAnsi="Arial" w:cs="Arial"/>
          <w:sz w:val="24"/>
          <w:szCs w:val="24"/>
          <w:lang w:val="bg-BG"/>
        </w:rPr>
      </w:pPr>
      <w:r w:rsidRPr="00465225">
        <w:rPr>
          <w:rFonts w:ascii="Arial" w:hAnsi="Arial" w:cs="Arial"/>
          <w:sz w:val="24"/>
          <w:szCs w:val="24"/>
          <w:lang w:val="bg-BG"/>
        </w:rPr>
        <w:t>През 2025 година в Районен съд – Първомай не са внасяни от Прокуратурата наказателни производства с проявен медиен и със значим обществен интерес.</w:t>
      </w:r>
    </w:p>
    <w:p w:rsidR="00465225" w:rsidRDefault="00465225" w:rsidP="00D3717A">
      <w:pPr>
        <w:ind w:firstLine="284"/>
        <w:jc w:val="both"/>
        <w:rPr>
          <w:rFonts w:ascii="Arial" w:hAnsi="Arial" w:cs="Arial"/>
          <w:sz w:val="24"/>
          <w:szCs w:val="24"/>
          <w:lang w:val="bg-BG"/>
        </w:rPr>
      </w:pPr>
    </w:p>
    <w:p w:rsidR="00D84223" w:rsidRPr="00751286" w:rsidRDefault="00D84223" w:rsidP="00D3717A">
      <w:pPr>
        <w:ind w:firstLine="284"/>
        <w:jc w:val="both"/>
        <w:rPr>
          <w:rFonts w:ascii="Arial" w:hAnsi="Arial" w:cs="Arial"/>
          <w:sz w:val="2"/>
          <w:szCs w:val="2"/>
          <w:lang w:val="bg-BG"/>
        </w:rPr>
      </w:pPr>
    </w:p>
    <w:p w:rsidR="00700C99" w:rsidRPr="00751286" w:rsidRDefault="00700C99">
      <w:pPr>
        <w:rPr>
          <w:rFonts w:ascii="Arial" w:hAnsi="Arial" w:cs="Arial"/>
          <w:b/>
          <w:smallCaps/>
          <w:sz w:val="28"/>
          <w:szCs w:val="28"/>
          <w:lang w:val="bg-BG"/>
        </w:rPr>
      </w:pPr>
      <w:r w:rsidRPr="00751286">
        <w:rPr>
          <w:rFonts w:cs="Arial"/>
          <w:b/>
          <w:smallCaps/>
          <w:sz w:val="28"/>
          <w:szCs w:val="28"/>
        </w:rPr>
        <w:br w:type="page"/>
      </w:r>
    </w:p>
    <w:p w:rsidR="002A2AA4" w:rsidRPr="00751286" w:rsidRDefault="002A2AA4" w:rsidP="00D3717A">
      <w:pPr>
        <w:pStyle w:val="1"/>
        <w:tabs>
          <w:tab w:val="left" w:pos="8222"/>
        </w:tabs>
        <w:spacing w:line="240" w:lineRule="auto"/>
        <w:ind w:firstLine="284"/>
        <w:rPr>
          <w:rFonts w:cs="Arial"/>
          <w:b/>
          <w:smallCaps/>
          <w:sz w:val="28"/>
          <w:szCs w:val="28"/>
        </w:rPr>
      </w:pPr>
      <w:r w:rsidRPr="00751286">
        <w:rPr>
          <w:rFonts w:cs="Arial"/>
          <w:b/>
          <w:smallCaps/>
          <w:sz w:val="28"/>
          <w:szCs w:val="28"/>
        </w:rPr>
        <w:lastRenderedPageBreak/>
        <w:t>3. Сравнителен анализ на движението на делата през периода 20</w:t>
      </w:r>
      <w:r w:rsidR="00510EF8" w:rsidRPr="00751286">
        <w:rPr>
          <w:rFonts w:cs="Arial"/>
          <w:b/>
          <w:smallCaps/>
          <w:sz w:val="28"/>
          <w:szCs w:val="28"/>
        </w:rPr>
        <w:t>2</w:t>
      </w:r>
      <w:r w:rsidR="006E4073">
        <w:rPr>
          <w:rFonts w:cs="Arial"/>
          <w:b/>
          <w:smallCaps/>
          <w:sz w:val="28"/>
          <w:szCs w:val="28"/>
        </w:rPr>
        <w:t>2</w:t>
      </w:r>
      <w:r w:rsidRPr="00751286">
        <w:rPr>
          <w:rFonts w:cs="Arial"/>
          <w:b/>
          <w:smallCaps/>
          <w:sz w:val="28"/>
          <w:szCs w:val="28"/>
        </w:rPr>
        <w:t xml:space="preserve"> – 202</w:t>
      </w:r>
      <w:r w:rsidR="006E4073">
        <w:rPr>
          <w:rFonts w:cs="Arial"/>
          <w:b/>
          <w:smallCaps/>
          <w:sz w:val="28"/>
          <w:szCs w:val="28"/>
        </w:rPr>
        <w:t>5</w:t>
      </w:r>
      <w:r w:rsidRPr="00751286">
        <w:rPr>
          <w:rFonts w:cs="Arial"/>
          <w:b/>
          <w:smallCaps/>
          <w:sz w:val="28"/>
          <w:szCs w:val="28"/>
        </w:rPr>
        <w:t xml:space="preserve"> година</w:t>
      </w:r>
    </w:p>
    <w:p w:rsidR="008265A2" w:rsidRDefault="008265A2" w:rsidP="00D3717A">
      <w:pPr>
        <w:ind w:firstLine="284"/>
        <w:jc w:val="both"/>
        <w:rPr>
          <w:rFonts w:ascii="Arial" w:hAnsi="Arial" w:cs="Arial"/>
          <w:sz w:val="6"/>
          <w:szCs w:val="6"/>
          <w:lang w:val="bg-BG"/>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3402"/>
        <w:gridCol w:w="709"/>
        <w:gridCol w:w="567"/>
        <w:gridCol w:w="567"/>
        <w:gridCol w:w="594"/>
        <w:gridCol w:w="682"/>
        <w:gridCol w:w="567"/>
        <w:gridCol w:w="567"/>
        <w:gridCol w:w="567"/>
      </w:tblGrid>
      <w:tr w:rsidR="00C06ADD" w:rsidRPr="00C06ADD" w:rsidTr="00C06ADD">
        <w:trPr>
          <w:jc w:val="center"/>
        </w:trPr>
        <w:tc>
          <w:tcPr>
            <w:tcW w:w="4219" w:type="dxa"/>
            <w:gridSpan w:val="3"/>
            <w:vMerge w:val="restart"/>
            <w:shd w:val="clear" w:color="auto" w:fill="auto"/>
            <w:vAlign w:val="center"/>
          </w:tcPr>
          <w:p w:rsidR="00C06ADD" w:rsidRPr="00C06ADD" w:rsidRDefault="00C06ADD" w:rsidP="00C06ADD">
            <w:pPr>
              <w:spacing w:before="100" w:after="100"/>
              <w:jc w:val="center"/>
              <w:rPr>
                <w:rFonts w:ascii="Arial" w:hAnsi="Arial"/>
                <w:sz w:val="24"/>
                <w:szCs w:val="24"/>
                <w:lang w:val="bg-BG"/>
              </w:rPr>
            </w:pPr>
            <w:r w:rsidRPr="00C06ADD">
              <w:rPr>
                <w:rFonts w:ascii="Arial" w:hAnsi="Arial"/>
                <w:sz w:val="24"/>
                <w:szCs w:val="24"/>
                <w:lang w:val="bg-BG"/>
              </w:rPr>
              <w:t>Движение на делата</w:t>
            </w:r>
          </w:p>
        </w:tc>
        <w:tc>
          <w:tcPr>
            <w:tcW w:w="1276"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2022</w:t>
            </w:r>
          </w:p>
        </w:tc>
        <w:tc>
          <w:tcPr>
            <w:tcW w:w="1161"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2023</w:t>
            </w:r>
          </w:p>
        </w:tc>
        <w:tc>
          <w:tcPr>
            <w:tcW w:w="1249"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2024</w:t>
            </w:r>
          </w:p>
        </w:tc>
        <w:tc>
          <w:tcPr>
            <w:tcW w:w="113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2025</w:t>
            </w:r>
          </w:p>
        </w:tc>
      </w:tr>
      <w:tr w:rsidR="00C06ADD" w:rsidRPr="00C06ADD" w:rsidTr="00C06ADD">
        <w:trPr>
          <w:jc w:val="center"/>
        </w:trPr>
        <w:tc>
          <w:tcPr>
            <w:tcW w:w="4219" w:type="dxa"/>
            <w:gridSpan w:val="3"/>
            <w:vMerge/>
            <w:shd w:val="clear" w:color="auto" w:fill="auto"/>
          </w:tcPr>
          <w:p w:rsidR="00C06ADD" w:rsidRPr="00C06ADD" w:rsidRDefault="00C06ADD" w:rsidP="00C06ADD">
            <w:pPr>
              <w:spacing w:before="100" w:after="100"/>
              <w:jc w:val="both"/>
              <w:rPr>
                <w:rFonts w:ascii="Arial" w:hAnsi="Arial"/>
                <w:sz w:val="24"/>
                <w:szCs w:val="24"/>
                <w:lang w:val="bg-BG"/>
              </w:rPr>
            </w:pPr>
          </w:p>
        </w:tc>
        <w:tc>
          <w:tcPr>
            <w:tcW w:w="709" w:type="dxa"/>
            <w:shd w:val="clear" w:color="auto" w:fill="auto"/>
            <w:vAlign w:val="center"/>
          </w:tcPr>
          <w:p w:rsidR="00C06ADD" w:rsidRPr="00C06ADD" w:rsidRDefault="00C06ADD" w:rsidP="00C06ADD">
            <w:pPr>
              <w:spacing w:before="100" w:after="100"/>
              <w:rPr>
                <w:rFonts w:ascii="Arial" w:hAnsi="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86"/>
              <w:rPr>
                <w:rFonts w:ascii="Arial" w:hAnsi="Arial" w:cs="Arial"/>
                <w:lang w:val="bg-BG"/>
              </w:rPr>
            </w:pPr>
            <w:r w:rsidRPr="00C06ADD">
              <w:rPr>
                <w:rFonts w:ascii="Arial" w:hAnsi="Arial" w:cs="Arial"/>
                <w:lang w:val="bg-BG"/>
              </w:rPr>
              <w:t>общо</w:t>
            </w:r>
          </w:p>
        </w:tc>
        <w:tc>
          <w:tcPr>
            <w:tcW w:w="567" w:type="dxa"/>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брой дела</w:t>
            </w:r>
          </w:p>
        </w:tc>
        <w:tc>
          <w:tcPr>
            <w:tcW w:w="594"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682"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7"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r>
      <w:tr w:rsidR="00C06ADD" w:rsidRPr="00C06ADD" w:rsidTr="00C06ADD">
        <w:trPr>
          <w:jc w:val="center"/>
        </w:trPr>
        <w:tc>
          <w:tcPr>
            <w:tcW w:w="392" w:type="dxa"/>
            <w:vMerge w:val="restart"/>
            <w:shd w:val="clear" w:color="auto" w:fill="auto"/>
            <w:textDirection w:val="btLr"/>
            <w:vAlign w:val="center"/>
          </w:tcPr>
          <w:p w:rsidR="00C06ADD" w:rsidRPr="00C06ADD" w:rsidRDefault="00C06ADD" w:rsidP="00C06ADD">
            <w:pPr>
              <w:ind w:left="113" w:right="113"/>
              <w:jc w:val="center"/>
              <w:rPr>
                <w:rFonts w:ascii="Arial" w:hAnsi="Arial"/>
                <w:sz w:val="24"/>
                <w:szCs w:val="24"/>
                <w:lang w:val="bg-BG"/>
              </w:rPr>
            </w:pPr>
            <w:r w:rsidRPr="00C06ADD">
              <w:rPr>
                <w:rFonts w:ascii="Arial" w:hAnsi="Arial" w:cs="Arial"/>
                <w:sz w:val="28"/>
                <w:szCs w:val="28"/>
                <w:lang w:val="bg-BG"/>
              </w:rPr>
              <w:t>НОХД</w:t>
            </w:r>
          </w:p>
        </w:tc>
        <w:tc>
          <w:tcPr>
            <w:tcW w:w="3827" w:type="dxa"/>
            <w:gridSpan w:val="2"/>
            <w:shd w:val="clear" w:color="auto" w:fill="auto"/>
            <w:vAlign w:val="center"/>
          </w:tcPr>
          <w:p w:rsidR="00C06ADD" w:rsidRPr="00C06ADD" w:rsidRDefault="00C06ADD" w:rsidP="00C06ADD">
            <w:pPr>
              <w:rPr>
                <w:rFonts w:ascii="Arial" w:hAnsi="Arial"/>
                <w:lang w:val="bg-BG"/>
              </w:rPr>
            </w:pPr>
            <w:r w:rsidRPr="00C06ADD">
              <w:rPr>
                <w:rFonts w:ascii="Arial" w:hAnsi="Arial" w:cs="Arial"/>
                <w:lang w:val="bg-BG"/>
              </w:rPr>
              <w:t>постъпили през годината</w:t>
            </w:r>
          </w:p>
        </w:tc>
        <w:tc>
          <w:tcPr>
            <w:tcW w:w="709"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76</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86</w:t>
            </w:r>
          </w:p>
        </w:tc>
        <w:tc>
          <w:tcPr>
            <w:tcW w:w="567" w:type="dxa"/>
            <w:shd w:val="clear" w:color="auto" w:fill="auto"/>
          </w:tcPr>
          <w:p w:rsidR="00C06ADD" w:rsidRPr="00C06ADD" w:rsidRDefault="00C06ADD" w:rsidP="00C06ADD">
            <w:pPr>
              <w:ind w:hanging="90"/>
              <w:jc w:val="center"/>
              <w:rPr>
                <w:rFonts w:ascii="Arial" w:hAnsi="Arial"/>
                <w:sz w:val="24"/>
                <w:szCs w:val="24"/>
                <w:lang w:val="bg-BG"/>
              </w:rPr>
            </w:pPr>
            <w:r w:rsidRPr="00C06ADD">
              <w:rPr>
                <w:rFonts w:ascii="Arial" w:hAnsi="Arial"/>
                <w:sz w:val="24"/>
                <w:szCs w:val="24"/>
                <w:lang w:val="bg-BG"/>
              </w:rPr>
              <w:t>59</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67</w:t>
            </w:r>
          </w:p>
        </w:tc>
        <w:tc>
          <w:tcPr>
            <w:tcW w:w="682"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64</w:t>
            </w:r>
          </w:p>
        </w:tc>
        <w:tc>
          <w:tcPr>
            <w:tcW w:w="567" w:type="dxa"/>
            <w:vMerge w:val="restart"/>
            <w:shd w:val="clear" w:color="auto" w:fill="auto"/>
            <w:vAlign w:val="center"/>
          </w:tcPr>
          <w:p w:rsidR="00C06ADD" w:rsidRPr="00C06ADD" w:rsidRDefault="00C06ADD" w:rsidP="00C06ADD">
            <w:pPr>
              <w:ind w:right="-41" w:hanging="135"/>
              <w:jc w:val="center"/>
              <w:rPr>
                <w:rFonts w:ascii="Arial" w:hAnsi="Arial"/>
                <w:sz w:val="24"/>
                <w:szCs w:val="24"/>
                <w:lang w:val="bg-BG"/>
              </w:rPr>
            </w:pPr>
            <w:r w:rsidRPr="00C06ADD">
              <w:rPr>
                <w:rFonts w:ascii="Arial" w:hAnsi="Arial"/>
                <w:sz w:val="24"/>
                <w:szCs w:val="24"/>
                <w:lang w:val="bg-BG"/>
              </w:rPr>
              <w:t>68</w:t>
            </w:r>
          </w:p>
        </w:tc>
        <w:tc>
          <w:tcPr>
            <w:tcW w:w="567"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54</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57</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останали от миналия отчетен период</w:t>
            </w:r>
          </w:p>
        </w:tc>
        <w:tc>
          <w:tcPr>
            <w:tcW w:w="709"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10</w:t>
            </w:r>
          </w:p>
        </w:tc>
        <w:tc>
          <w:tcPr>
            <w:tcW w:w="567"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8</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682"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4</w:t>
            </w:r>
          </w:p>
        </w:tc>
        <w:tc>
          <w:tcPr>
            <w:tcW w:w="567" w:type="dxa"/>
            <w:vMerge/>
            <w:shd w:val="clear" w:color="auto" w:fill="auto"/>
            <w:vAlign w:val="center"/>
          </w:tcPr>
          <w:p w:rsidR="00C06ADD" w:rsidRPr="00C06ADD" w:rsidRDefault="00C06ADD" w:rsidP="00C06ADD">
            <w:pPr>
              <w:ind w:right="-41" w:hanging="135"/>
              <w:jc w:val="center"/>
              <w:rPr>
                <w:rFonts w:ascii="Arial" w:hAnsi="Arial"/>
                <w:sz w:val="24"/>
                <w:szCs w:val="24"/>
                <w:lang w:val="bg-BG"/>
              </w:rPr>
            </w:pPr>
          </w:p>
        </w:tc>
        <w:tc>
          <w:tcPr>
            <w:tcW w:w="567"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3</w:t>
            </w:r>
          </w:p>
        </w:tc>
        <w:tc>
          <w:tcPr>
            <w:tcW w:w="567" w:type="dxa"/>
            <w:vMerge/>
            <w:shd w:val="clear" w:color="auto" w:fill="auto"/>
            <w:vAlign w:val="center"/>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val="restart"/>
            <w:shd w:val="clear" w:color="auto" w:fill="auto"/>
            <w:textDirection w:val="btLr"/>
            <w:vAlign w:val="center"/>
          </w:tcPr>
          <w:p w:rsidR="00C06ADD" w:rsidRPr="00C06ADD" w:rsidRDefault="00C06ADD" w:rsidP="00C06ADD">
            <w:pPr>
              <w:ind w:left="113" w:right="113"/>
              <w:jc w:val="center"/>
              <w:rPr>
                <w:rFonts w:ascii="Arial" w:hAnsi="Arial"/>
                <w:lang w:val="bg-BG"/>
              </w:rPr>
            </w:pPr>
            <w:r w:rsidRPr="00C06ADD">
              <w:rPr>
                <w:rFonts w:ascii="Arial" w:hAnsi="Arial" w:cs="Arial"/>
                <w:lang w:val="bg-BG"/>
              </w:rPr>
              <w:t>Свършени</w:t>
            </w:r>
          </w:p>
        </w:tc>
        <w:tc>
          <w:tcPr>
            <w:tcW w:w="3402" w:type="dxa"/>
            <w:shd w:val="clear" w:color="auto" w:fill="auto"/>
            <w:vAlign w:val="center"/>
          </w:tcPr>
          <w:p w:rsidR="00C06ADD" w:rsidRPr="00C06ADD" w:rsidRDefault="00C06ADD" w:rsidP="00C06ADD">
            <w:pPr>
              <w:ind w:right="-108"/>
              <w:rPr>
                <w:rFonts w:ascii="Arial" w:hAnsi="Arial"/>
                <w:lang w:val="bg-BG"/>
              </w:rPr>
            </w:pPr>
            <w:r w:rsidRPr="00C06ADD">
              <w:rPr>
                <w:rFonts w:ascii="Arial" w:hAnsi="Arial" w:cs="Arial"/>
                <w:lang w:val="bg-BG"/>
              </w:rPr>
              <w:t>1. решени по същество с присъда</w:t>
            </w:r>
          </w:p>
        </w:tc>
        <w:tc>
          <w:tcPr>
            <w:tcW w:w="709"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14</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78</w:t>
            </w: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10</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63</w:t>
            </w:r>
          </w:p>
        </w:tc>
        <w:tc>
          <w:tcPr>
            <w:tcW w:w="682"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7</w:t>
            </w:r>
          </w:p>
        </w:tc>
        <w:tc>
          <w:tcPr>
            <w:tcW w:w="567" w:type="dxa"/>
            <w:vMerge w:val="restart"/>
            <w:shd w:val="clear" w:color="auto" w:fill="auto"/>
            <w:vAlign w:val="center"/>
          </w:tcPr>
          <w:p w:rsidR="00C06ADD" w:rsidRPr="00C06ADD" w:rsidRDefault="00C06ADD" w:rsidP="00C06ADD">
            <w:pPr>
              <w:ind w:right="-41" w:hanging="135"/>
              <w:jc w:val="center"/>
              <w:rPr>
                <w:rFonts w:ascii="Arial" w:hAnsi="Arial"/>
                <w:sz w:val="24"/>
                <w:szCs w:val="24"/>
                <w:lang w:val="bg-BG"/>
              </w:rPr>
            </w:pPr>
            <w:r w:rsidRPr="00C06ADD">
              <w:rPr>
                <w:rFonts w:ascii="Arial" w:hAnsi="Arial"/>
                <w:sz w:val="24"/>
                <w:szCs w:val="24"/>
                <w:lang w:val="bg-BG"/>
              </w:rPr>
              <w:t>65</w:t>
            </w:r>
          </w:p>
        </w:tc>
        <w:tc>
          <w:tcPr>
            <w:tcW w:w="567"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10</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52</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sz w:val="24"/>
                <w:szCs w:val="24"/>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2. прекратени по споразумение</w:t>
            </w:r>
          </w:p>
        </w:tc>
        <w:tc>
          <w:tcPr>
            <w:tcW w:w="709"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63</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50</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682"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57</w:t>
            </w:r>
          </w:p>
        </w:tc>
        <w:tc>
          <w:tcPr>
            <w:tcW w:w="567" w:type="dxa"/>
            <w:vMerge/>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7" w:type="dxa"/>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42</w:t>
            </w:r>
          </w:p>
        </w:tc>
        <w:tc>
          <w:tcPr>
            <w:tcW w:w="567" w:type="dxa"/>
            <w:vMerge/>
            <w:shd w:val="clear" w:color="auto" w:fill="auto"/>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sz w:val="24"/>
                <w:szCs w:val="24"/>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3. прекратени по други причини</w:t>
            </w:r>
          </w:p>
        </w:tc>
        <w:tc>
          <w:tcPr>
            <w:tcW w:w="709"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3</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682"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567" w:type="dxa"/>
            <w:vMerge/>
            <w:tcBorders>
              <w:bottom w:val="single" w:sz="4" w:space="0" w:color="auto"/>
            </w:tcBorders>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7" w:type="dxa"/>
            <w:tcBorders>
              <w:bottom w:val="single" w:sz="4" w:space="0" w:color="auto"/>
            </w:tcBorders>
            <w:shd w:val="clear" w:color="auto" w:fill="auto"/>
          </w:tcPr>
          <w:p w:rsidR="00C06ADD" w:rsidRPr="00C06ADD" w:rsidRDefault="00C06ADD" w:rsidP="00C06ADD">
            <w:pPr>
              <w:ind w:right="-41" w:hanging="108"/>
              <w:jc w:val="center"/>
              <w:rPr>
                <w:rFonts w:ascii="Arial" w:hAnsi="Arial"/>
                <w:sz w:val="24"/>
                <w:szCs w:val="24"/>
                <w:lang w:val="bg-BG"/>
              </w:rPr>
            </w:pPr>
            <w:r w:rsidRPr="00C06ADD">
              <w:rPr>
                <w:rFonts w:ascii="Arial" w:hAnsi="Arial"/>
                <w:sz w:val="24"/>
                <w:szCs w:val="24"/>
                <w:lang w:val="bg-BG"/>
              </w:rPr>
              <w:t>0</w:t>
            </w:r>
          </w:p>
        </w:tc>
        <w:tc>
          <w:tcPr>
            <w:tcW w:w="567" w:type="dxa"/>
            <w:vMerge/>
            <w:shd w:val="clear" w:color="auto" w:fill="auto"/>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sz w:val="24"/>
                <w:szCs w:val="24"/>
                <w:lang w:val="bg-BG"/>
              </w:rPr>
            </w:pPr>
          </w:p>
        </w:tc>
        <w:tc>
          <w:tcPr>
            <w:tcW w:w="3402" w:type="dxa"/>
            <w:tcBorders>
              <w:bottom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1. в срок до 3 месеца</w:t>
            </w:r>
          </w:p>
        </w:tc>
        <w:tc>
          <w:tcPr>
            <w:tcW w:w="709" w:type="dxa"/>
            <w:tcBorders>
              <w:left w:val="dashed" w:sz="4" w:space="0" w:color="auto"/>
              <w:bottom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67</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108"/>
              <w:jc w:val="center"/>
              <w:rPr>
                <w:rFonts w:ascii="Arial" w:hAnsi="Arial"/>
                <w:lang w:val="bg-BG"/>
              </w:rPr>
            </w:pPr>
            <w:r w:rsidRPr="00C06ADD">
              <w:rPr>
                <w:rFonts w:ascii="Arial" w:hAnsi="Arial"/>
                <w:lang w:val="bg-BG"/>
              </w:rPr>
              <w:t>78</w:t>
            </w:r>
          </w:p>
        </w:tc>
        <w:tc>
          <w:tcPr>
            <w:tcW w:w="567" w:type="dxa"/>
            <w:tcBorders>
              <w:left w:val="dashed" w:sz="4" w:space="0" w:color="auto"/>
              <w:bottom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56</w:t>
            </w:r>
          </w:p>
        </w:tc>
        <w:tc>
          <w:tcPr>
            <w:tcW w:w="594"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81"/>
              <w:jc w:val="center"/>
              <w:rPr>
                <w:rFonts w:ascii="Arial" w:hAnsi="Arial"/>
                <w:lang w:val="bg-BG"/>
              </w:rPr>
            </w:pPr>
            <w:r w:rsidRPr="00C06ADD">
              <w:rPr>
                <w:rFonts w:ascii="Arial" w:hAnsi="Arial"/>
                <w:lang w:val="bg-BG"/>
              </w:rPr>
              <w:t>63</w:t>
            </w:r>
          </w:p>
        </w:tc>
        <w:tc>
          <w:tcPr>
            <w:tcW w:w="682"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hanging="108"/>
              <w:jc w:val="center"/>
              <w:rPr>
                <w:rFonts w:ascii="Arial" w:hAnsi="Arial"/>
                <w:lang w:val="bg-BG"/>
              </w:rPr>
            </w:pPr>
            <w:r w:rsidRPr="00C06ADD">
              <w:rPr>
                <w:rFonts w:ascii="Arial" w:hAnsi="Arial"/>
                <w:lang w:val="bg-BG"/>
              </w:rPr>
              <w:t>59</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41"/>
              <w:jc w:val="center"/>
              <w:rPr>
                <w:rFonts w:ascii="Arial" w:hAnsi="Arial"/>
                <w:lang w:val="bg-BG"/>
              </w:rPr>
            </w:pPr>
            <w:r w:rsidRPr="00C06ADD">
              <w:rPr>
                <w:rFonts w:ascii="Arial" w:hAnsi="Arial"/>
                <w:lang w:val="bg-BG"/>
              </w:rPr>
              <w:t>65</w:t>
            </w:r>
          </w:p>
        </w:tc>
        <w:tc>
          <w:tcPr>
            <w:tcW w:w="567"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hanging="108"/>
              <w:jc w:val="center"/>
              <w:rPr>
                <w:rFonts w:ascii="Arial" w:hAnsi="Arial"/>
                <w:lang w:val="bg-BG"/>
              </w:rPr>
            </w:pPr>
            <w:r w:rsidRPr="00C06ADD">
              <w:rPr>
                <w:rFonts w:ascii="Arial" w:hAnsi="Arial"/>
                <w:lang w:val="bg-BG"/>
              </w:rPr>
              <w:t>50</w:t>
            </w:r>
          </w:p>
        </w:tc>
        <w:tc>
          <w:tcPr>
            <w:tcW w:w="567" w:type="dxa"/>
            <w:vMerge w:val="restart"/>
            <w:tcBorders>
              <w:left w:val="dashed" w:sz="4" w:space="0" w:color="auto"/>
            </w:tcBorders>
            <w:shd w:val="clear" w:color="auto" w:fill="auto"/>
            <w:vAlign w:val="center"/>
          </w:tcPr>
          <w:p w:rsidR="00C06ADD" w:rsidRPr="00C06ADD" w:rsidRDefault="00C06ADD" w:rsidP="00C06ADD">
            <w:pPr>
              <w:ind w:right="-44"/>
              <w:jc w:val="center"/>
              <w:rPr>
                <w:rFonts w:ascii="Arial" w:hAnsi="Arial"/>
                <w:lang w:val="bg-BG"/>
              </w:rPr>
            </w:pPr>
            <w:r w:rsidRPr="00C06ADD">
              <w:rPr>
                <w:rFonts w:ascii="Arial" w:hAnsi="Arial"/>
                <w:lang w:val="bg-BG"/>
              </w:rPr>
              <w:t>52</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sz w:val="24"/>
                <w:szCs w:val="24"/>
                <w:lang w:val="bg-BG"/>
              </w:rPr>
            </w:pPr>
          </w:p>
        </w:tc>
        <w:tc>
          <w:tcPr>
            <w:tcW w:w="3402" w:type="dxa"/>
            <w:tcBorders>
              <w:top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2. в срок над 3 месеца</w:t>
            </w:r>
          </w:p>
        </w:tc>
        <w:tc>
          <w:tcPr>
            <w:tcW w:w="709" w:type="dxa"/>
            <w:tcBorders>
              <w:top w:val="dashed" w:sz="4" w:space="0" w:color="auto"/>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11</w:t>
            </w:r>
          </w:p>
        </w:tc>
        <w:tc>
          <w:tcPr>
            <w:tcW w:w="567"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7" w:type="dxa"/>
            <w:tcBorders>
              <w:top w:val="dashed" w:sz="4" w:space="0" w:color="auto"/>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7</w:t>
            </w:r>
          </w:p>
        </w:tc>
        <w:tc>
          <w:tcPr>
            <w:tcW w:w="594"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682"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hanging="108"/>
              <w:jc w:val="center"/>
              <w:rPr>
                <w:rFonts w:ascii="Arial" w:hAnsi="Arial"/>
                <w:lang w:val="bg-BG"/>
              </w:rPr>
            </w:pPr>
            <w:r w:rsidRPr="00C06ADD">
              <w:rPr>
                <w:rFonts w:ascii="Arial" w:hAnsi="Arial"/>
                <w:lang w:val="bg-BG"/>
              </w:rPr>
              <w:t>6</w:t>
            </w:r>
          </w:p>
        </w:tc>
        <w:tc>
          <w:tcPr>
            <w:tcW w:w="567"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7"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hanging="108"/>
              <w:jc w:val="center"/>
              <w:rPr>
                <w:rFonts w:ascii="Arial" w:hAnsi="Arial"/>
                <w:lang w:val="bg-BG"/>
              </w:rPr>
            </w:pPr>
            <w:r w:rsidRPr="00C06ADD">
              <w:rPr>
                <w:rFonts w:ascii="Arial" w:hAnsi="Arial"/>
                <w:lang w:val="bg-BG"/>
              </w:rPr>
              <w:t>2</w:t>
            </w:r>
          </w:p>
        </w:tc>
        <w:tc>
          <w:tcPr>
            <w:tcW w:w="567" w:type="dxa"/>
            <w:vMerge/>
            <w:tcBorders>
              <w:left w:val="dashed" w:sz="4" w:space="0" w:color="auto"/>
            </w:tcBorders>
            <w:shd w:val="clear" w:color="auto" w:fill="auto"/>
            <w:vAlign w:val="center"/>
          </w:tcPr>
          <w:p w:rsidR="00C06ADD" w:rsidRPr="00C06ADD" w:rsidRDefault="00C06ADD" w:rsidP="00C06ADD">
            <w:pPr>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несвършени в края на отчетния период</w:t>
            </w:r>
          </w:p>
        </w:tc>
        <w:tc>
          <w:tcPr>
            <w:tcW w:w="1276" w:type="dxa"/>
            <w:gridSpan w:val="2"/>
            <w:tcBorders>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8</w:t>
            </w:r>
          </w:p>
        </w:tc>
        <w:tc>
          <w:tcPr>
            <w:tcW w:w="1161" w:type="dxa"/>
            <w:gridSpan w:val="2"/>
            <w:tcBorders>
              <w:left w:val="dashed" w:sz="4" w:space="0" w:color="auto"/>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4</w:t>
            </w:r>
          </w:p>
        </w:tc>
        <w:tc>
          <w:tcPr>
            <w:tcW w:w="1249" w:type="dxa"/>
            <w:gridSpan w:val="2"/>
            <w:tcBorders>
              <w:lef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3</w:t>
            </w:r>
          </w:p>
        </w:tc>
        <w:tc>
          <w:tcPr>
            <w:tcW w:w="113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5</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обжалвани</w:t>
            </w:r>
          </w:p>
        </w:tc>
        <w:tc>
          <w:tcPr>
            <w:tcW w:w="1276"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4</w:t>
            </w:r>
          </w:p>
        </w:tc>
        <w:tc>
          <w:tcPr>
            <w:tcW w:w="1161"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10</w:t>
            </w:r>
          </w:p>
        </w:tc>
        <w:tc>
          <w:tcPr>
            <w:tcW w:w="1249"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5</w:t>
            </w:r>
          </w:p>
        </w:tc>
        <w:tc>
          <w:tcPr>
            <w:tcW w:w="113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8</w:t>
            </w:r>
          </w:p>
        </w:tc>
      </w:tr>
    </w:tbl>
    <w:p w:rsidR="00C06ADD" w:rsidRPr="00C06ADD" w:rsidRDefault="00C06ADD" w:rsidP="00C06ADD">
      <w:pPr>
        <w:ind w:firstLine="567"/>
        <w:jc w:val="both"/>
        <w:rPr>
          <w:rFonts w:ascii="Arial" w:hAnsi="Arial"/>
          <w:sz w:val="6"/>
          <w:szCs w:val="6"/>
          <w:lang w:val="bg-BG"/>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3402"/>
        <w:gridCol w:w="709"/>
        <w:gridCol w:w="567"/>
        <w:gridCol w:w="567"/>
        <w:gridCol w:w="594"/>
        <w:gridCol w:w="564"/>
        <w:gridCol w:w="610"/>
        <w:gridCol w:w="564"/>
        <w:gridCol w:w="610"/>
      </w:tblGrid>
      <w:tr w:rsidR="00C06ADD" w:rsidRPr="00C06ADD" w:rsidTr="00C06ADD">
        <w:trPr>
          <w:jc w:val="center"/>
        </w:trPr>
        <w:tc>
          <w:tcPr>
            <w:tcW w:w="4219" w:type="dxa"/>
            <w:gridSpan w:val="3"/>
            <w:vMerge w:val="restart"/>
            <w:shd w:val="clear" w:color="auto" w:fill="auto"/>
            <w:vAlign w:val="center"/>
          </w:tcPr>
          <w:p w:rsidR="00C06ADD" w:rsidRPr="00C06ADD" w:rsidRDefault="00C06ADD" w:rsidP="00C06ADD">
            <w:pPr>
              <w:spacing w:before="100" w:after="100"/>
              <w:jc w:val="center"/>
              <w:rPr>
                <w:rFonts w:ascii="Arial" w:hAnsi="Arial"/>
                <w:sz w:val="24"/>
                <w:szCs w:val="24"/>
                <w:lang w:val="bg-BG"/>
              </w:rPr>
            </w:pPr>
            <w:r w:rsidRPr="00C06ADD">
              <w:rPr>
                <w:rFonts w:ascii="Arial" w:hAnsi="Arial"/>
                <w:sz w:val="24"/>
                <w:szCs w:val="24"/>
                <w:lang w:val="bg-BG"/>
              </w:rPr>
              <w:t>Движение на делата</w:t>
            </w:r>
          </w:p>
        </w:tc>
        <w:tc>
          <w:tcPr>
            <w:tcW w:w="1276"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2022</w:t>
            </w:r>
          </w:p>
        </w:tc>
        <w:tc>
          <w:tcPr>
            <w:tcW w:w="1161"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2023</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2024</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2025</w:t>
            </w:r>
          </w:p>
        </w:tc>
      </w:tr>
      <w:tr w:rsidR="00C06ADD" w:rsidRPr="00C06ADD" w:rsidTr="00C06ADD">
        <w:trPr>
          <w:jc w:val="center"/>
        </w:trPr>
        <w:tc>
          <w:tcPr>
            <w:tcW w:w="4219" w:type="dxa"/>
            <w:gridSpan w:val="3"/>
            <w:vMerge/>
            <w:shd w:val="clear" w:color="auto" w:fill="auto"/>
          </w:tcPr>
          <w:p w:rsidR="00C06ADD" w:rsidRPr="00C06ADD" w:rsidRDefault="00C06ADD" w:rsidP="00C06ADD">
            <w:pPr>
              <w:spacing w:before="100" w:after="100"/>
              <w:jc w:val="both"/>
              <w:rPr>
                <w:rFonts w:ascii="Arial" w:hAnsi="Arial"/>
                <w:sz w:val="24"/>
                <w:szCs w:val="24"/>
                <w:lang w:val="bg-BG"/>
              </w:rPr>
            </w:pPr>
          </w:p>
        </w:tc>
        <w:tc>
          <w:tcPr>
            <w:tcW w:w="709" w:type="dxa"/>
            <w:shd w:val="clear" w:color="auto" w:fill="auto"/>
            <w:vAlign w:val="center"/>
          </w:tcPr>
          <w:p w:rsidR="00C06ADD" w:rsidRPr="00C06ADD" w:rsidRDefault="00C06ADD" w:rsidP="00C06ADD">
            <w:pPr>
              <w:spacing w:before="100" w:after="100"/>
              <w:rPr>
                <w:rFonts w:ascii="Arial" w:hAnsi="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86"/>
              <w:rPr>
                <w:rFonts w:ascii="Arial" w:hAnsi="Arial" w:cs="Arial"/>
                <w:lang w:val="bg-BG"/>
              </w:rPr>
            </w:pPr>
            <w:r w:rsidRPr="00C06ADD">
              <w:rPr>
                <w:rFonts w:ascii="Arial" w:hAnsi="Arial" w:cs="Arial"/>
                <w:lang w:val="bg-BG"/>
              </w:rPr>
              <w:t>общо</w:t>
            </w:r>
          </w:p>
        </w:tc>
        <w:tc>
          <w:tcPr>
            <w:tcW w:w="567" w:type="dxa"/>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брой дела</w:t>
            </w:r>
          </w:p>
        </w:tc>
        <w:tc>
          <w:tcPr>
            <w:tcW w:w="594"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r>
      <w:tr w:rsidR="00C06ADD" w:rsidRPr="00C06ADD" w:rsidTr="00C06ADD">
        <w:trPr>
          <w:jc w:val="center"/>
        </w:trPr>
        <w:tc>
          <w:tcPr>
            <w:tcW w:w="392" w:type="dxa"/>
            <w:vMerge w:val="restart"/>
            <w:shd w:val="clear" w:color="auto" w:fill="auto"/>
            <w:textDirection w:val="btLr"/>
            <w:vAlign w:val="center"/>
          </w:tcPr>
          <w:p w:rsidR="00C06ADD" w:rsidRPr="00C06ADD" w:rsidRDefault="00C06ADD" w:rsidP="00C06ADD">
            <w:pPr>
              <w:ind w:left="113" w:right="113"/>
              <w:jc w:val="center"/>
              <w:rPr>
                <w:rFonts w:ascii="Arial" w:hAnsi="Arial"/>
                <w:sz w:val="24"/>
                <w:szCs w:val="24"/>
                <w:lang w:val="bg-BG"/>
              </w:rPr>
            </w:pPr>
            <w:r w:rsidRPr="00C06ADD">
              <w:rPr>
                <w:rFonts w:ascii="Arial" w:hAnsi="Arial" w:cs="Arial"/>
                <w:sz w:val="28"/>
                <w:szCs w:val="28"/>
                <w:lang w:val="bg-BG"/>
              </w:rPr>
              <w:t>НЧХД</w:t>
            </w:r>
          </w:p>
        </w:tc>
        <w:tc>
          <w:tcPr>
            <w:tcW w:w="3827" w:type="dxa"/>
            <w:gridSpan w:val="2"/>
            <w:shd w:val="clear" w:color="auto" w:fill="auto"/>
            <w:vAlign w:val="center"/>
          </w:tcPr>
          <w:p w:rsidR="00C06ADD" w:rsidRPr="00C06ADD" w:rsidRDefault="00C06ADD" w:rsidP="00C06ADD">
            <w:pPr>
              <w:rPr>
                <w:rFonts w:ascii="Arial" w:hAnsi="Arial"/>
                <w:lang w:val="bg-BG"/>
              </w:rPr>
            </w:pPr>
            <w:r w:rsidRPr="00C06ADD">
              <w:rPr>
                <w:rFonts w:ascii="Arial" w:hAnsi="Arial" w:cs="Arial"/>
                <w:lang w:val="bg-BG"/>
              </w:rPr>
              <w:t>постъпили през годината</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3</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6</w:t>
            </w: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2</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2</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4</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1</w:t>
            </w:r>
          </w:p>
        </w:tc>
        <w:tc>
          <w:tcPr>
            <w:tcW w:w="610" w:type="dxa"/>
            <w:vMerge w:val="restart"/>
            <w:shd w:val="clear" w:color="auto" w:fill="auto"/>
            <w:vAlign w:val="center"/>
          </w:tcPr>
          <w:p w:rsidR="00C06ADD" w:rsidRPr="00C06ADD" w:rsidRDefault="00C06ADD" w:rsidP="00C06ADD">
            <w:pPr>
              <w:ind w:right="-44"/>
              <w:jc w:val="center"/>
              <w:rPr>
                <w:rFonts w:ascii="Arial" w:hAnsi="Arial"/>
                <w:sz w:val="24"/>
                <w:szCs w:val="24"/>
                <w:lang w:val="bg-BG"/>
              </w:rPr>
            </w:pPr>
            <w:r w:rsidRPr="00C06ADD">
              <w:rPr>
                <w:rFonts w:ascii="Arial" w:hAnsi="Arial"/>
                <w:sz w:val="24"/>
                <w:szCs w:val="24"/>
                <w:lang w:val="bg-BG"/>
              </w:rPr>
              <w:t>1</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останали от миналия отчетен период</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3</w:t>
            </w:r>
          </w:p>
        </w:tc>
        <w:tc>
          <w:tcPr>
            <w:tcW w:w="567"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2</w:t>
            </w:r>
          </w:p>
        </w:tc>
        <w:tc>
          <w:tcPr>
            <w:tcW w:w="610" w:type="dxa"/>
            <w:vMerge/>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0</w:t>
            </w:r>
          </w:p>
        </w:tc>
        <w:tc>
          <w:tcPr>
            <w:tcW w:w="610" w:type="dxa"/>
            <w:vMerge/>
            <w:shd w:val="clear" w:color="auto" w:fill="auto"/>
            <w:vAlign w:val="center"/>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val="restart"/>
            <w:shd w:val="clear" w:color="auto" w:fill="auto"/>
            <w:textDirection w:val="btLr"/>
            <w:vAlign w:val="center"/>
          </w:tcPr>
          <w:p w:rsidR="00C06ADD" w:rsidRPr="00C06ADD" w:rsidRDefault="00C06ADD" w:rsidP="00C06ADD">
            <w:pPr>
              <w:ind w:right="-108" w:hanging="108"/>
              <w:jc w:val="center"/>
              <w:rPr>
                <w:rFonts w:ascii="Arial" w:hAnsi="Arial"/>
                <w:lang w:val="bg-BG"/>
              </w:rPr>
            </w:pPr>
            <w:r w:rsidRPr="00C06ADD">
              <w:rPr>
                <w:rFonts w:ascii="Arial" w:hAnsi="Arial" w:cs="Arial"/>
                <w:lang w:val="bg-BG"/>
              </w:rPr>
              <w:t>Свършени</w:t>
            </w:r>
          </w:p>
        </w:tc>
        <w:tc>
          <w:tcPr>
            <w:tcW w:w="3402" w:type="dxa"/>
            <w:shd w:val="clear" w:color="auto" w:fill="auto"/>
            <w:vAlign w:val="center"/>
          </w:tcPr>
          <w:p w:rsidR="00C06ADD" w:rsidRPr="00C06ADD" w:rsidRDefault="00C06ADD" w:rsidP="00C06ADD">
            <w:pPr>
              <w:ind w:right="-108"/>
              <w:rPr>
                <w:rFonts w:ascii="Arial" w:hAnsi="Arial"/>
                <w:lang w:val="bg-BG"/>
              </w:rPr>
            </w:pPr>
            <w:r w:rsidRPr="00C06ADD">
              <w:rPr>
                <w:rFonts w:ascii="Arial" w:hAnsi="Arial" w:cs="Arial"/>
                <w:lang w:val="bg-BG"/>
              </w:rPr>
              <w:t>1. решени по същество</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2</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w:t>
            </w: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0</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0</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2</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4</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0</w:t>
            </w:r>
          </w:p>
        </w:tc>
        <w:tc>
          <w:tcPr>
            <w:tcW w:w="610" w:type="dxa"/>
            <w:vMerge w:val="restart"/>
            <w:shd w:val="clear" w:color="auto" w:fill="auto"/>
            <w:vAlign w:val="center"/>
          </w:tcPr>
          <w:p w:rsidR="00C06ADD" w:rsidRPr="00C06ADD" w:rsidRDefault="00C06ADD" w:rsidP="00C06ADD">
            <w:pPr>
              <w:ind w:right="-44"/>
              <w:jc w:val="center"/>
              <w:rPr>
                <w:rFonts w:ascii="Arial" w:hAnsi="Arial"/>
                <w:sz w:val="24"/>
                <w:szCs w:val="24"/>
                <w:lang w:val="bg-BG"/>
              </w:rPr>
            </w:pPr>
            <w:r w:rsidRPr="00C06ADD">
              <w:rPr>
                <w:rFonts w:ascii="Arial" w:hAnsi="Arial"/>
                <w:sz w:val="24"/>
                <w:szCs w:val="24"/>
                <w:lang w:val="bg-BG"/>
              </w:rPr>
              <w:t>0</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2. прекратени</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3</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0</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2</w:t>
            </w:r>
          </w:p>
        </w:tc>
        <w:tc>
          <w:tcPr>
            <w:tcW w:w="610" w:type="dxa"/>
            <w:vMerge/>
            <w:tcBorders>
              <w:bottom w:val="single" w:sz="4" w:space="0" w:color="auto"/>
            </w:tcBorders>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tcBorders>
              <w:bottom w:val="single" w:sz="4" w:space="0" w:color="auto"/>
            </w:tcBorders>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0</w:t>
            </w:r>
          </w:p>
        </w:tc>
        <w:tc>
          <w:tcPr>
            <w:tcW w:w="610" w:type="dxa"/>
            <w:vMerge/>
            <w:shd w:val="clear" w:color="auto" w:fill="auto"/>
            <w:vAlign w:val="center"/>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bottom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1. в срок до 3 месеца</w:t>
            </w:r>
          </w:p>
        </w:tc>
        <w:tc>
          <w:tcPr>
            <w:tcW w:w="709"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3</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108"/>
              <w:jc w:val="center"/>
              <w:rPr>
                <w:rFonts w:ascii="Arial" w:hAnsi="Arial"/>
                <w:lang w:val="bg-BG"/>
              </w:rPr>
            </w:pPr>
            <w:r w:rsidRPr="00C06ADD">
              <w:rPr>
                <w:rFonts w:ascii="Arial" w:hAnsi="Arial"/>
                <w:lang w:val="bg-BG"/>
              </w:rPr>
              <w:t>5</w:t>
            </w:r>
          </w:p>
        </w:tc>
        <w:tc>
          <w:tcPr>
            <w:tcW w:w="567" w:type="dxa"/>
            <w:tcBorders>
              <w:left w:val="dashed" w:sz="4" w:space="0" w:color="auto"/>
              <w:bottom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0</w:t>
            </w:r>
          </w:p>
        </w:tc>
        <w:tc>
          <w:tcPr>
            <w:tcW w:w="594"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81"/>
              <w:jc w:val="center"/>
              <w:rPr>
                <w:rFonts w:ascii="Arial" w:hAnsi="Arial"/>
                <w:lang w:val="bg-BG"/>
              </w:rPr>
            </w:pPr>
            <w:r w:rsidRPr="00C06ADD">
              <w:rPr>
                <w:rFonts w:ascii="Arial" w:hAnsi="Arial"/>
                <w:lang w:val="bg-BG"/>
              </w:rPr>
              <w:t>0</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1</w:t>
            </w:r>
          </w:p>
        </w:tc>
        <w:tc>
          <w:tcPr>
            <w:tcW w:w="610"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41"/>
              <w:jc w:val="center"/>
              <w:rPr>
                <w:rFonts w:ascii="Arial" w:hAnsi="Arial"/>
                <w:lang w:val="bg-BG"/>
              </w:rPr>
            </w:pPr>
            <w:r w:rsidRPr="00C06ADD">
              <w:rPr>
                <w:rFonts w:ascii="Arial" w:hAnsi="Arial"/>
                <w:lang w:val="bg-BG"/>
              </w:rPr>
              <w:t>4</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0</w:t>
            </w:r>
          </w:p>
        </w:tc>
        <w:tc>
          <w:tcPr>
            <w:tcW w:w="610" w:type="dxa"/>
            <w:vMerge w:val="restart"/>
            <w:tcBorders>
              <w:left w:val="dashed" w:sz="4" w:space="0" w:color="auto"/>
            </w:tcBorders>
            <w:shd w:val="clear" w:color="auto" w:fill="auto"/>
            <w:vAlign w:val="center"/>
          </w:tcPr>
          <w:p w:rsidR="00C06ADD" w:rsidRPr="00C06ADD" w:rsidRDefault="00C06ADD" w:rsidP="00C06ADD">
            <w:pPr>
              <w:ind w:right="-44"/>
              <w:jc w:val="center"/>
              <w:rPr>
                <w:rFonts w:ascii="Arial" w:hAnsi="Arial"/>
                <w:lang w:val="bg-BG"/>
              </w:rPr>
            </w:pPr>
            <w:r w:rsidRPr="00C06ADD">
              <w:rPr>
                <w:rFonts w:ascii="Arial" w:hAnsi="Arial"/>
                <w:lang w:val="bg-BG"/>
              </w:rPr>
              <w:t>0</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top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2. в срок над 3 месеца</w:t>
            </w:r>
          </w:p>
        </w:tc>
        <w:tc>
          <w:tcPr>
            <w:tcW w:w="709"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2</w:t>
            </w:r>
          </w:p>
        </w:tc>
        <w:tc>
          <w:tcPr>
            <w:tcW w:w="567"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7" w:type="dxa"/>
            <w:tcBorders>
              <w:top w:val="dashed" w:sz="4" w:space="0" w:color="auto"/>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0</w:t>
            </w:r>
          </w:p>
        </w:tc>
        <w:tc>
          <w:tcPr>
            <w:tcW w:w="594"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3</w:t>
            </w:r>
          </w:p>
        </w:tc>
        <w:tc>
          <w:tcPr>
            <w:tcW w:w="610"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0</w:t>
            </w:r>
          </w:p>
        </w:tc>
        <w:tc>
          <w:tcPr>
            <w:tcW w:w="610" w:type="dxa"/>
            <w:vMerge/>
            <w:tcBorders>
              <w:left w:val="dashed" w:sz="4" w:space="0" w:color="auto"/>
            </w:tcBorders>
            <w:shd w:val="clear" w:color="auto" w:fill="auto"/>
            <w:vAlign w:val="center"/>
          </w:tcPr>
          <w:p w:rsidR="00C06ADD" w:rsidRPr="00C06ADD" w:rsidRDefault="00C06ADD" w:rsidP="00C06ADD">
            <w:pPr>
              <w:jc w:val="center"/>
              <w:rPr>
                <w:rFonts w:ascii="Arial" w:hAnsi="Arial"/>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несвършени в края на отчетния период</w:t>
            </w:r>
          </w:p>
        </w:tc>
        <w:tc>
          <w:tcPr>
            <w:tcW w:w="1276" w:type="dxa"/>
            <w:gridSpan w:val="2"/>
            <w:tcBorders>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1161" w:type="dxa"/>
            <w:gridSpan w:val="2"/>
            <w:tcBorders>
              <w:left w:val="dashed" w:sz="4" w:space="0" w:color="auto"/>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2</w:t>
            </w:r>
          </w:p>
        </w:tc>
        <w:tc>
          <w:tcPr>
            <w:tcW w:w="1174" w:type="dxa"/>
            <w:gridSpan w:val="2"/>
            <w:tcBorders>
              <w:lef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0</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обжалвани</w:t>
            </w:r>
          </w:p>
        </w:tc>
        <w:tc>
          <w:tcPr>
            <w:tcW w:w="1276"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3</w:t>
            </w:r>
          </w:p>
        </w:tc>
        <w:tc>
          <w:tcPr>
            <w:tcW w:w="1161"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0</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r>
    </w:tbl>
    <w:p w:rsidR="00C06ADD" w:rsidRPr="00C06ADD" w:rsidRDefault="00C06ADD" w:rsidP="00C06ADD">
      <w:pPr>
        <w:ind w:firstLine="567"/>
        <w:jc w:val="both"/>
        <w:rPr>
          <w:rFonts w:ascii="Arial" w:hAnsi="Arial"/>
          <w:sz w:val="6"/>
          <w:szCs w:val="6"/>
          <w:lang w:val="bg-BG"/>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3402"/>
        <w:gridCol w:w="709"/>
        <w:gridCol w:w="567"/>
        <w:gridCol w:w="567"/>
        <w:gridCol w:w="594"/>
        <w:gridCol w:w="564"/>
        <w:gridCol w:w="610"/>
        <w:gridCol w:w="564"/>
        <w:gridCol w:w="610"/>
      </w:tblGrid>
      <w:tr w:rsidR="00C06ADD" w:rsidRPr="00C06ADD" w:rsidTr="00C06ADD">
        <w:trPr>
          <w:jc w:val="center"/>
        </w:trPr>
        <w:tc>
          <w:tcPr>
            <w:tcW w:w="4219" w:type="dxa"/>
            <w:gridSpan w:val="3"/>
            <w:vMerge w:val="restart"/>
            <w:shd w:val="clear" w:color="auto" w:fill="auto"/>
            <w:vAlign w:val="center"/>
          </w:tcPr>
          <w:p w:rsidR="00C06ADD" w:rsidRPr="00C06ADD" w:rsidRDefault="00C06ADD" w:rsidP="00C06ADD">
            <w:pPr>
              <w:spacing w:before="100" w:after="100"/>
              <w:jc w:val="center"/>
              <w:rPr>
                <w:rFonts w:ascii="Arial" w:hAnsi="Arial"/>
                <w:sz w:val="24"/>
                <w:szCs w:val="24"/>
                <w:lang w:val="bg-BG"/>
              </w:rPr>
            </w:pPr>
            <w:r w:rsidRPr="00C06ADD">
              <w:rPr>
                <w:rFonts w:ascii="Arial" w:hAnsi="Arial"/>
                <w:sz w:val="24"/>
                <w:szCs w:val="24"/>
                <w:lang w:val="bg-BG"/>
              </w:rPr>
              <w:t>Движение на делата</w:t>
            </w:r>
          </w:p>
        </w:tc>
        <w:tc>
          <w:tcPr>
            <w:tcW w:w="1276"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2022</w:t>
            </w:r>
          </w:p>
        </w:tc>
        <w:tc>
          <w:tcPr>
            <w:tcW w:w="1161"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2023</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2024</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2025</w:t>
            </w:r>
          </w:p>
        </w:tc>
      </w:tr>
      <w:tr w:rsidR="00C06ADD" w:rsidRPr="00C06ADD" w:rsidTr="00C06ADD">
        <w:trPr>
          <w:jc w:val="center"/>
        </w:trPr>
        <w:tc>
          <w:tcPr>
            <w:tcW w:w="4219" w:type="dxa"/>
            <w:gridSpan w:val="3"/>
            <w:vMerge/>
            <w:shd w:val="clear" w:color="auto" w:fill="auto"/>
          </w:tcPr>
          <w:p w:rsidR="00C06ADD" w:rsidRPr="00C06ADD" w:rsidRDefault="00C06ADD" w:rsidP="00C06ADD">
            <w:pPr>
              <w:spacing w:before="100" w:after="100"/>
              <w:jc w:val="both"/>
              <w:rPr>
                <w:rFonts w:ascii="Arial" w:hAnsi="Arial"/>
                <w:sz w:val="24"/>
                <w:szCs w:val="24"/>
                <w:lang w:val="bg-BG"/>
              </w:rPr>
            </w:pPr>
          </w:p>
        </w:tc>
        <w:tc>
          <w:tcPr>
            <w:tcW w:w="709" w:type="dxa"/>
            <w:shd w:val="clear" w:color="auto" w:fill="auto"/>
            <w:vAlign w:val="center"/>
          </w:tcPr>
          <w:p w:rsidR="00C06ADD" w:rsidRPr="00C06ADD" w:rsidRDefault="00C06ADD" w:rsidP="00C06ADD">
            <w:pPr>
              <w:spacing w:before="100" w:after="100"/>
              <w:rPr>
                <w:rFonts w:ascii="Arial" w:hAnsi="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86"/>
              <w:rPr>
                <w:rFonts w:ascii="Arial" w:hAnsi="Arial" w:cs="Arial"/>
                <w:lang w:val="bg-BG"/>
              </w:rPr>
            </w:pPr>
            <w:r w:rsidRPr="00C06ADD">
              <w:rPr>
                <w:rFonts w:ascii="Arial" w:hAnsi="Arial" w:cs="Arial"/>
                <w:lang w:val="bg-BG"/>
              </w:rPr>
              <w:t>общо</w:t>
            </w:r>
          </w:p>
        </w:tc>
        <w:tc>
          <w:tcPr>
            <w:tcW w:w="567" w:type="dxa"/>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брой дела</w:t>
            </w:r>
          </w:p>
        </w:tc>
        <w:tc>
          <w:tcPr>
            <w:tcW w:w="594"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r>
      <w:tr w:rsidR="00C06ADD" w:rsidRPr="00C06ADD" w:rsidTr="00C06ADD">
        <w:trPr>
          <w:jc w:val="center"/>
        </w:trPr>
        <w:tc>
          <w:tcPr>
            <w:tcW w:w="392" w:type="dxa"/>
            <w:vMerge w:val="restart"/>
            <w:shd w:val="clear" w:color="auto" w:fill="auto"/>
            <w:textDirection w:val="btLr"/>
            <w:vAlign w:val="center"/>
          </w:tcPr>
          <w:p w:rsidR="00C06ADD" w:rsidRPr="00C06ADD" w:rsidRDefault="00C06ADD" w:rsidP="00C06ADD">
            <w:pPr>
              <w:ind w:left="113" w:right="113"/>
              <w:jc w:val="center"/>
              <w:rPr>
                <w:rFonts w:ascii="Arial" w:hAnsi="Arial"/>
                <w:sz w:val="24"/>
                <w:szCs w:val="24"/>
                <w:lang w:val="bg-BG"/>
              </w:rPr>
            </w:pPr>
            <w:r w:rsidRPr="00C06ADD">
              <w:rPr>
                <w:rFonts w:ascii="Arial" w:hAnsi="Arial" w:cs="Arial"/>
                <w:sz w:val="28"/>
                <w:szCs w:val="28"/>
                <w:lang w:val="bg-BG"/>
              </w:rPr>
              <w:t>ЧНД</w:t>
            </w:r>
          </w:p>
        </w:tc>
        <w:tc>
          <w:tcPr>
            <w:tcW w:w="3827" w:type="dxa"/>
            <w:gridSpan w:val="2"/>
            <w:shd w:val="clear" w:color="auto" w:fill="auto"/>
            <w:vAlign w:val="center"/>
          </w:tcPr>
          <w:p w:rsidR="00C06ADD" w:rsidRPr="00C06ADD" w:rsidRDefault="00C06ADD" w:rsidP="00C06ADD">
            <w:pPr>
              <w:rPr>
                <w:rFonts w:ascii="Arial" w:hAnsi="Arial"/>
                <w:lang w:val="bg-BG"/>
              </w:rPr>
            </w:pPr>
            <w:r w:rsidRPr="00C06ADD">
              <w:rPr>
                <w:rFonts w:ascii="Arial" w:hAnsi="Arial" w:cs="Arial"/>
                <w:lang w:val="bg-BG"/>
              </w:rPr>
              <w:t>постъпили през годината</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75</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80</w:t>
            </w:r>
          </w:p>
        </w:tc>
        <w:tc>
          <w:tcPr>
            <w:tcW w:w="567"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58</w:t>
            </w:r>
          </w:p>
        </w:tc>
        <w:tc>
          <w:tcPr>
            <w:tcW w:w="594"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59</w:t>
            </w: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73</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75</w:t>
            </w: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87</w:t>
            </w:r>
          </w:p>
        </w:tc>
        <w:tc>
          <w:tcPr>
            <w:tcW w:w="610" w:type="dxa"/>
            <w:vMerge w:val="restart"/>
            <w:shd w:val="clear" w:color="auto" w:fill="auto"/>
            <w:vAlign w:val="center"/>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89</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останали от миналия отчетен период</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w:t>
            </w:r>
          </w:p>
        </w:tc>
        <w:tc>
          <w:tcPr>
            <w:tcW w:w="567"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7"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1</w:t>
            </w:r>
          </w:p>
        </w:tc>
        <w:tc>
          <w:tcPr>
            <w:tcW w:w="594"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2</w:t>
            </w:r>
          </w:p>
        </w:tc>
        <w:tc>
          <w:tcPr>
            <w:tcW w:w="610" w:type="dxa"/>
            <w:vMerge/>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2</w:t>
            </w:r>
          </w:p>
        </w:tc>
        <w:tc>
          <w:tcPr>
            <w:tcW w:w="610" w:type="dxa"/>
            <w:vMerge/>
            <w:shd w:val="clear" w:color="auto" w:fill="auto"/>
            <w:vAlign w:val="center"/>
          </w:tcPr>
          <w:p w:rsidR="00C06ADD" w:rsidRPr="00C06ADD" w:rsidRDefault="00C06ADD" w:rsidP="00C06ADD">
            <w:pPr>
              <w:ind w:right="-41" w:hanging="175"/>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val="restart"/>
            <w:shd w:val="clear" w:color="auto" w:fill="auto"/>
            <w:textDirection w:val="btLr"/>
            <w:vAlign w:val="center"/>
          </w:tcPr>
          <w:p w:rsidR="00C06ADD" w:rsidRPr="00C06ADD" w:rsidRDefault="00C06ADD" w:rsidP="00C06ADD">
            <w:pPr>
              <w:ind w:right="-108" w:hanging="108"/>
              <w:jc w:val="center"/>
              <w:rPr>
                <w:rFonts w:ascii="Arial" w:hAnsi="Arial"/>
                <w:lang w:val="bg-BG"/>
              </w:rPr>
            </w:pPr>
            <w:r w:rsidRPr="00C06ADD">
              <w:rPr>
                <w:rFonts w:ascii="Arial" w:hAnsi="Arial" w:cs="Arial"/>
                <w:lang w:val="bg-BG"/>
              </w:rPr>
              <w:t>Свършени</w:t>
            </w:r>
          </w:p>
        </w:tc>
        <w:tc>
          <w:tcPr>
            <w:tcW w:w="3402" w:type="dxa"/>
            <w:shd w:val="clear" w:color="auto" w:fill="auto"/>
            <w:vAlign w:val="center"/>
          </w:tcPr>
          <w:p w:rsidR="00C06ADD" w:rsidRPr="00C06ADD" w:rsidRDefault="00C06ADD" w:rsidP="00C06ADD">
            <w:pPr>
              <w:ind w:right="-108"/>
              <w:rPr>
                <w:rFonts w:ascii="Arial" w:hAnsi="Arial"/>
                <w:lang w:val="bg-BG"/>
              </w:rPr>
            </w:pPr>
            <w:r w:rsidRPr="00C06ADD">
              <w:rPr>
                <w:rFonts w:ascii="Arial" w:hAnsi="Arial" w:cs="Arial"/>
                <w:lang w:val="bg-BG"/>
              </w:rPr>
              <w:t>1. решени по същество</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74</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79</w:t>
            </w:r>
          </w:p>
        </w:tc>
        <w:tc>
          <w:tcPr>
            <w:tcW w:w="567"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54</w:t>
            </w:r>
          </w:p>
        </w:tc>
        <w:tc>
          <w:tcPr>
            <w:tcW w:w="594"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57</w:t>
            </w: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69</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73</w:t>
            </w: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86</w:t>
            </w:r>
          </w:p>
        </w:tc>
        <w:tc>
          <w:tcPr>
            <w:tcW w:w="610" w:type="dxa"/>
            <w:vMerge w:val="restart"/>
            <w:shd w:val="clear" w:color="auto" w:fill="auto"/>
            <w:vAlign w:val="center"/>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89</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2. прекратени</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3</w:t>
            </w:r>
          </w:p>
        </w:tc>
        <w:tc>
          <w:tcPr>
            <w:tcW w:w="594"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4" w:type="dxa"/>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4</w:t>
            </w:r>
          </w:p>
        </w:tc>
        <w:tc>
          <w:tcPr>
            <w:tcW w:w="610" w:type="dxa"/>
            <w:vMerge/>
            <w:tcBorders>
              <w:bottom w:val="single" w:sz="4" w:space="0" w:color="auto"/>
            </w:tcBorders>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tcBorders>
              <w:bottom w:val="single" w:sz="4" w:space="0" w:color="auto"/>
            </w:tcBorders>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3</w:t>
            </w:r>
          </w:p>
        </w:tc>
        <w:tc>
          <w:tcPr>
            <w:tcW w:w="610" w:type="dxa"/>
            <w:vMerge/>
            <w:shd w:val="clear" w:color="auto" w:fill="auto"/>
          </w:tcPr>
          <w:p w:rsidR="00C06ADD" w:rsidRPr="00C06ADD" w:rsidRDefault="00C06ADD" w:rsidP="00C06ADD">
            <w:pPr>
              <w:ind w:right="-41" w:hanging="175"/>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bottom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1. в срок до 3 месеца</w:t>
            </w:r>
          </w:p>
        </w:tc>
        <w:tc>
          <w:tcPr>
            <w:tcW w:w="709"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72</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108"/>
              <w:jc w:val="center"/>
              <w:rPr>
                <w:rFonts w:ascii="Arial" w:hAnsi="Arial"/>
                <w:lang w:val="bg-BG"/>
              </w:rPr>
            </w:pPr>
            <w:r w:rsidRPr="00C06ADD">
              <w:rPr>
                <w:rFonts w:ascii="Arial" w:hAnsi="Arial"/>
                <w:lang w:val="bg-BG"/>
              </w:rPr>
              <w:t>79</w:t>
            </w:r>
          </w:p>
        </w:tc>
        <w:tc>
          <w:tcPr>
            <w:tcW w:w="567"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57</w:t>
            </w:r>
          </w:p>
        </w:tc>
        <w:tc>
          <w:tcPr>
            <w:tcW w:w="594"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108"/>
              <w:jc w:val="center"/>
              <w:rPr>
                <w:rFonts w:ascii="Arial" w:hAnsi="Arial"/>
                <w:lang w:val="bg-BG"/>
              </w:rPr>
            </w:pPr>
            <w:r w:rsidRPr="00C06ADD">
              <w:rPr>
                <w:rFonts w:ascii="Arial" w:hAnsi="Arial"/>
                <w:lang w:val="bg-BG"/>
              </w:rPr>
              <w:t>57</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hanging="175"/>
              <w:jc w:val="center"/>
              <w:rPr>
                <w:rFonts w:ascii="Arial" w:hAnsi="Arial"/>
                <w:lang w:val="bg-BG"/>
              </w:rPr>
            </w:pPr>
            <w:r w:rsidRPr="00C06ADD">
              <w:rPr>
                <w:rFonts w:ascii="Arial" w:hAnsi="Arial"/>
                <w:lang w:val="bg-BG"/>
              </w:rPr>
              <w:t>72</w:t>
            </w:r>
          </w:p>
        </w:tc>
        <w:tc>
          <w:tcPr>
            <w:tcW w:w="610"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41"/>
              <w:jc w:val="center"/>
              <w:rPr>
                <w:rFonts w:ascii="Arial" w:hAnsi="Arial"/>
                <w:lang w:val="bg-BG"/>
              </w:rPr>
            </w:pPr>
            <w:r w:rsidRPr="00C06ADD">
              <w:rPr>
                <w:rFonts w:ascii="Arial" w:hAnsi="Arial"/>
                <w:lang w:val="bg-BG"/>
              </w:rPr>
              <w:t>73</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hanging="175"/>
              <w:jc w:val="center"/>
              <w:rPr>
                <w:rFonts w:ascii="Arial" w:hAnsi="Arial"/>
                <w:lang w:val="bg-BG"/>
              </w:rPr>
            </w:pPr>
            <w:r w:rsidRPr="00C06ADD">
              <w:rPr>
                <w:rFonts w:ascii="Arial" w:hAnsi="Arial"/>
                <w:lang w:val="bg-BG"/>
              </w:rPr>
              <w:t>86</w:t>
            </w:r>
          </w:p>
        </w:tc>
        <w:tc>
          <w:tcPr>
            <w:tcW w:w="610" w:type="dxa"/>
            <w:vMerge w:val="restart"/>
            <w:tcBorders>
              <w:left w:val="dashed" w:sz="4" w:space="0" w:color="auto"/>
            </w:tcBorders>
            <w:shd w:val="clear" w:color="auto" w:fill="auto"/>
            <w:vAlign w:val="center"/>
          </w:tcPr>
          <w:p w:rsidR="00C06ADD" w:rsidRPr="00C06ADD" w:rsidRDefault="00C06ADD" w:rsidP="00C06ADD">
            <w:pPr>
              <w:ind w:right="-41" w:hanging="175"/>
              <w:jc w:val="center"/>
              <w:rPr>
                <w:rFonts w:ascii="Arial" w:hAnsi="Arial"/>
                <w:lang w:val="bg-BG"/>
              </w:rPr>
            </w:pPr>
            <w:r w:rsidRPr="00C06ADD">
              <w:rPr>
                <w:rFonts w:ascii="Arial" w:hAnsi="Arial"/>
                <w:lang w:val="bg-BG"/>
              </w:rPr>
              <w:t>89</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top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2. в срок над 3 месеца</w:t>
            </w:r>
          </w:p>
        </w:tc>
        <w:tc>
          <w:tcPr>
            <w:tcW w:w="709"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7</w:t>
            </w:r>
          </w:p>
        </w:tc>
        <w:tc>
          <w:tcPr>
            <w:tcW w:w="567"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7"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0</w:t>
            </w:r>
          </w:p>
        </w:tc>
        <w:tc>
          <w:tcPr>
            <w:tcW w:w="594"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hanging="175"/>
              <w:jc w:val="center"/>
              <w:rPr>
                <w:rFonts w:ascii="Arial" w:hAnsi="Arial"/>
                <w:lang w:val="bg-BG"/>
              </w:rPr>
            </w:pPr>
            <w:r w:rsidRPr="00C06ADD">
              <w:rPr>
                <w:rFonts w:ascii="Arial" w:hAnsi="Arial"/>
                <w:lang w:val="bg-BG"/>
              </w:rPr>
              <w:t>1</w:t>
            </w:r>
          </w:p>
        </w:tc>
        <w:tc>
          <w:tcPr>
            <w:tcW w:w="610"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hanging="175"/>
              <w:jc w:val="center"/>
              <w:rPr>
                <w:rFonts w:ascii="Arial" w:hAnsi="Arial"/>
                <w:lang w:val="bg-BG"/>
              </w:rPr>
            </w:pPr>
            <w:r w:rsidRPr="00C06ADD">
              <w:rPr>
                <w:rFonts w:ascii="Arial" w:hAnsi="Arial"/>
                <w:lang w:val="bg-BG"/>
              </w:rPr>
              <w:t>3</w:t>
            </w:r>
          </w:p>
        </w:tc>
        <w:tc>
          <w:tcPr>
            <w:tcW w:w="610" w:type="dxa"/>
            <w:vMerge/>
            <w:tcBorders>
              <w:left w:val="dashed" w:sz="4" w:space="0" w:color="auto"/>
            </w:tcBorders>
            <w:shd w:val="clear" w:color="auto" w:fill="auto"/>
            <w:vAlign w:val="center"/>
          </w:tcPr>
          <w:p w:rsidR="00C06ADD" w:rsidRPr="00C06ADD" w:rsidRDefault="00C06ADD" w:rsidP="00C06ADD">
            <w:pPr>
              <w:ind w:right="-41" w:hanging="175"/>
              <w:jc w:val="center"/>
              <w:rPr>
                <w:rFonts w:ascii="Arial" w:hAnsi="Arial"/>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несвършени в края на отчетния период</w:t>
            </w:r>
          </w:p>
        </w:tc>
        <w:tc>
          <w:tcPr>
            <w:tcW w:w="1276" w:type="dxa"/>
            <w:gridSpan w:val="2"/>
            <w:tcBorders>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w:t>
            </w:r>
          </w:p>
        </w:tc>
        <w:tc>
          <w:tcPr>
            <w:tcW w:w="1161" w:type="dxa"/>
            <w:gridSpan w:val="2"/>
            <w:tcBorders>
              <w:left w:val="dashed" w:sz="4" w:space="0" w:color="auto"/>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2</w:t>
            </w:r>
          </w:p>
        </w:tc>
        <w:tc>
          <w:tcPr>
            <w:tcW w:w="1174" w:type="dxa"/>
            <w:gridSpan w:val="2"/>
            <w:tcBorders>
              <w:lef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2</w:t>
            </w:r>
          </w:p>
        </w:tc>
        <w:tc>
          <w:tcPr>
            <w:tcW w:w="1174" w:type="dxa"/>
            <w:gridSpan w:val="2"/>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0</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Обжалвани</w:t>
            </w:r>
          </w:p>
        </w:tc>
        <w:tc>
          <w:tcPr>
            <w:tcW w:w="1276"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0</w:t>
            </w:r>
          </w:p>
        </w:tc>
        <w:tc>
          <w:tcPr>
            <w:tcW w:w="1161"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3</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3</w:t>
            </w:r>
          </w:p>
        </w:tc>
        <w:tc>
          <w:tcPr>
            <w:tcW w:w="1174" w:type="dxa"/>
            <w:gridSpan w:val="2"/>
            <w:shd w:val="clear" w:color="auto" w:fill="auto"/>
          </w:tcPr>
          <w:p w:rsidR="00C06ADD" w:rsidRPr="00C06ADD" w:rsidRDefault="00C06ADD" w:rsidP="00C06ADD">
            <w:pPr>
              <w:ind w:right="-41" w:hanging="175"/>
              <w:jc w:val="center"/>
              <w:rPr>
                <w:rFonts w:ascii="Arial" w:hAnsi="Arial"/>
                <w:sz w:val="24"/>
                <w:szCs w:val="24"/>
                <w:lang w:val="bg-BG"/>
              </w:rPr>
            </w:pPr>
            <w:r w:rsidRPr="00C06ADD">
              <w:rPr>
                <w:rFonts w:ascii="Arial" w:hAnsi="Arial"/>
                <w:sz w:val="24"/>
                <w:szCs w:val="24"/>
                <w:lang w:val="bg-BG"/>
              </w:rPr>
              <w:t>3</w:t>
            </w:r>
          </w:p>
        </w:tc>
      </w:tr>
    </w:tbl>
    <w:p w:rsidR="00C06ADD" w:rsidRDefault="00C06ADD" w:rsidP="00D3717A">
      <w:pPr>
        <w:ind w:firstLine="284"/>
        <w:jc w:val="both"/>
        <w:rPr>
          <w:rFonts w:ascii="Arial" w:hAnsi="Arial" w:cs="Arial"/>
          <w:sz w:val="6"/>
          <w:szCs w:val="6"/>
          <w:lang w:val="bg-BG"/>
        </w:rPr>
      </w:pP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
        <w:gridCol w:w="3402"/>
        <w:gridCol w:w="709"/>
        <w:gridCol w:w="567"/>
        <w:gridCol w:w="567"/>
        <w:gridCol w:w="594"/>
        <w:gridCol w:w="564"/>
        <w:gridCol w:w="610"/>
        <w:gridCol w:w="564"/>
        <w:gridCol w:w="610"/>
      </w:tblGrid>
      <w:tr w:rsidR="00C06ADD" w:rsidRPr="00C06ADD" w:rsidTr="00C06ADD">
        <w:trPr>
          <w:jc w:val="center"/>
        </w:trPr>
        <w:tc>
          <w:tcPr>
            <w:tcW w:w="4219" w:type="dxa"/>
            <w:gridSpan w:val="3"/>
            <w:vMerge w:val="restart"/>
            <w:shd w:val="clear" w:color="auto" w:fill="auto"/>
            <w:vAlign w:val="center"/>
          </w:tcPr>
          <w:p w:rsidR="00C06ADD" w:rsidRPr="00C06ADD" w:rsidRDefault="00C06ADD" w:rsidP="00C06ADD">
            <w:pPr>
              <w:spacing w:before="100" w:after="100"/>
              <w:jc w:val="center"/>
              <w:rPr>
                <w:rFonts w:ascii="Arial" w:hAnsi="Arial"/>
                <w:sz w:val="24"/>
                <w:szCs w:val="24"/>
                <w:lang w:val="bg-BG"/>
              </w:rPr>
            </w:pPr>
            <w:r w:rsidRPr="00C06ADD">
              <w:rPr>
                <w:rFonts w:ascii="Arial" w:hAnsi="Arial"/>
                <w:sz w:val="24"/>
                <w:szCs w:val="24"/>
                <w:lang w:val="bg-BG"/>
              </w:rPr>
              <w:t>Движение на делата</w:t>
            </w:r>
          </w:p>
        </w:tc>
        <w:tc>
          <w:tcPr>
            <w:tcW w:w="1276"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2022</w:t>
            </w:r>
          </w:p>
        </w:tc>
        <w:tc>
          <w:tcPr>
            <w:tcW w:w="1161"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2023</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2024</w:t>
            </w:r>
          </w:p>
        </w:tc>
        <w:tc>
          <w:tcPr>
            <w:tcW w:w="1174" w:type="dxa"/>
            <w:gridSpan w:val="2"/>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2025</w:t>
            </w:r>
          </w:p>
        </w:tc>
      </w:tr>
      <w:tr w:rsidR="00C06ADD" w:rsidRPr="00C06ADD" w:rsidTr="00C06ADD">
        <w:trPr>
          <w:jc w:val="center"/>
        </w:trPr>
        <w:tc>
          <w:tcPr>
            <w:tcW w:w="4219" w:type="dxa"/>
            <w:gridSpan w:val="3"/>
            <w:vMerge/>
            <w:shd w:val="clear" w:color="auto" w:fill="auto"/>
          </w:tcPr>
          <w:p w:rsidR="00C06ADD" w:rsidRPr="00C06ADD" w:rsidRDefault="00C06ADD" w:rsidP="00C06ADD">
            <w:pPr>
              <w:spacing w:before="100" w:after="100"/>
              <w:jc w:val="both"/>
              <w:rPr>
                <w:rFonts w:ascii="Arial" w:hAnsi="Arial"/>
                <w:sz w:val="24"/>
                <w:szCs w:val="24"/>
                <w:lang w:val="bg-BG"/>
              </w:rPr>
            </w:pPr>
          </w:p>
        </w:tc>
        <w:tc>
          <w:tcPr>
            <w:tcW w:w="709" w:type="dxa"/>
            <w:shd w:val="clear" w:color="auto" w:fill="auto"/>
            <w:vAlign w:val="center"/>
          </w:tcPr>
          <w:p w:rsidR="00C06ADD" w:rsidRPr="00C06ADD" w:rsidRDefault="00C06ADD" w:rsidP="00C06ADD">
            <w:pPr>
              <w:spacing w:before="100" w:after="100"/>
              <w:rPr>
                <w:rFonts w:ascii="Arial" w:hAnsi="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86"/>
              <w:rPr>
                <w:rFonts w:ascii="Arial" w:hAnsi="Arial" w:cs="Arial"/>
                <w:lang w:val="bg-BG"/>
              </w:rPr>
            </w:pPr>
            <w:r w:rsidRPr="00C06ADD">
              <w:rPr>
                <w:rFonts w:ascii="Arial" w:hAnsi="Arial" w:cs="Arial"/>
                <w:lang w:val="bg-BG"/>
              </w:rPr>
              <w:t>общо</w:t>
            </w:r>
          </w:p>
        </w:tc>
        <w:tc>
          <w:tcPr>
            <w:tcW w:w="567" w:type="dxa"/>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брой дела</w:t>
            </w:r>
          </w:p>
        </w:tc>
        <w:tc>
          <w:tcPr>
            <w:tcW w:w="594"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564" w:type="dxa"/>
            <w:shd w:val="clear" w:color="auto" w:fill="auto"/>
            <w:vAlign w:val="center"/>
          </w:tcPr>
          <w:p w:rsidR="00C06ADD" w:rsidRPr="00C06ADD" w:rsidRDefault="00C06ADD" w:rsidP="00C06ADD">
            <w:pPr>
              <w:ind w:left="-135" w:right="-108"/>
              <w:jc w:val="center"/>
              <w:rPr>
                <w:rFonts w:ascii="Arial" w:hAnsi="Arial" w:cs="Arial"/>
                <w:lang w:val="bg-BG"/>
              </w:rPr>
            </w:pPr>
            <w:r w:rsidRPr="00C06ADD">
              <w:rPr>
                <w:rFonts w:ascii="Arial" w:hAnsi="Arial" w:cs="Arial"/>
                <w:lang w:val="bg-BG"/>
              </w:rPr>
              <w:t>брой дела</w:t>
            </w:r>
          </w:p>
        </w:tc>
        <w:tc>
          <w:tcPr>
            <w:tcW w:w="610"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r>
      <w:tr w:rsidR="00C06ADD" w:rsidRPr="00C06ADD" w:rsidTr="00C06ADD">
        <w:trPr>
          <w:jc w:val="center"/>
        </w:trPr>
        <w:tc>
          <w:tcPr>
            <w:tcW w:w="392" w:type="dxa"/>
            <w:vMerge w:val="restart"/>
            <w:shd w:val="clear" w:color="auto" w:fill="auto"/>
            <w:textDirection w:val="btLr"/>
            <w:vAlign w:val="center"/>
          </w:tcPr>
          <w:p w:rsidR="00C06ADD" w:rsidRPr="00C06ADD" w:rsidRDefault="00C06ADD" w:rsidP="00C06ADD">
            <w:pPr>
              <w:ind w:left="113" w:right="113"/>
              <w:jc w:val="center"/>
              <w:rPr>
                <w:rFonts w:ascii="Arial" w:hAnsi="Arial"/>
                <w:sz w:val="24"/>
                <w:szCs w:val="24"/>
                <w:lang w:val="bg-BG"/>
              </w:rPr>
            </w:pPr>
            <w:r w:rsidRPr="00C06ADD">
              <w:rPr>
                <w:rFonts w:ascii="Arial" w:hAnsi="Arial" w:cs="Arial"/>
                <w:sz w:val="28"/>
                <w:szCs w:val="28"/>
                <w:lang w:val="bg-BG"/>
              </w:rPr>
              <w:t>АНД</w:t>
            </w:r>
          </w:p>
        </w:tc>
        <w:tc>
          <w:tcPr>
            <w:tcW w:w="3827" w:type="dxa"/>
            <w:gridSpan w:val="2"/>
            <w:shd w:val="clear" w:color="auto" w:fill="auto"/>
            <w:vAlign w:val="center"/>
          </w:tcPr>
          <w:p w:rsidR="00C06ADD" w:rsidRPr="00C06ADD" w:rsidRDefault="00C06ADD" w:rsidP="00C06ADD">
            <w:pPr>
              <w:rPr>
                <w:rFonts w:ascii="Arial" w:hAnsi="Arial"/>
                <w:lang w:val="bg-BG"/>
              </w:rPr>
            </w:pPr>
            <w:r w:rsidRPr="00C06ADD">
              <w:rPr>
                <w:rFonts w:ascii="Arial" w:hAnsi="Arial" w:cs="Arial"/>
                <w:lang w:val="bg-BG"/>
              </w:rPr>
              <w:t>постъпили през годината</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60</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77</w:t>
            </w:r>
          </w:p>
        </w:tc>
        <w:tc>
          <w:tcPr>
            <w:tcW w:w="567" w:type="dxa"/>
            <w:shd w:val="clear" w:color="auto" w:fill="auto"/>
          </w:tcPr>
          <w:p w:rsidR="00C06ADD" w:rsidRPr="00C06ADD" w:rsidRDefault="00C06ADD" w:rsidP="00C06ADD">
            <w:pPr>
              <w:ind w:left="-81"/>
              <w:jc w:val="center"/>
              <w:rPr>
                <w:rFonts w:ascii="Arial" w:hAnsi="Arial"/>
                <w:sz w:val="24"/>
                <w:szCs w:val="24"/>
                <w:lang w:val="bg-BG"/>
              </w:rPr>
            </w:pPr>
            <w:r w:rsidRPr="00C06ADD">
              <w:rPr>
                <w:rFonts w:ascii="Arial" w:hAnsi="Arial"/>
                <w:sz w:val="24"/>
                <w:szCs w:val="24"/>
                <w:lang w:val="bg-BG"/>
              </w:rPr>
              <w:t>55</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73</w:t>
            </w:r>
          </w:p>
        </w:tc>
        <w:tc>
          <w:tcPr>
            <w:tcW w:w="564" w:type="dxa"/>
            <w:shd w:val="clear" w:color="auto" w:fill="auto"/>
          </w:tcPr>
          <w:p w:rsidR="00C06ADD" w:rsidRPr="00C06ADD" w:rsidRDefault="00C06ADD" w:rsidP="00C06ADD">
            <w:pPr>
              <w:ind w:right="-41" w:hanging="133"/>
              <w:jc w:val="center"/>
              <w:rPr>
                <w:rFonts w:ascii="Arial" w:hAnsi="Arial"/>
                <w:sz w:val="24"/>
                <w:szCs w:val="24"/>
                <w:lang w:val="bg-BG"/>
              </w:rPr>
            </w:pPr>
            <w:r w:rsidRPr="00C06ADD">
              <w:rPr>
                <w:rFonts w:ascii="Arial" w:hAnsi="Arial"/>
                <w:sz w:val="24"/>
                <w:szCs w:val="24"/>
                <w:lang w:val="bg-BG"/>
              </w:rPr>
              <w:t>63</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82</w:t>
            </w:r>
          </w:p>
        </w:tc>
        <w:tc>
          <w:tcPr>
            <w:tcW w:w="564" w:type="dxa"/>
            <w:shd w:val="clear" w:color="auto" w:fill="auto"/>
          </w:tcPr>
          <w:p w:rsidR="00C06ADD" w:rsidRPr="00C06ADD" w:rsidRDefault="00C06ADD" w:rsidP="00C06ADD">
            <w:pPr>
              <w:ind w:left="-178" w:right="-41" w:firstLine="142"/>
              <w:jc w:val="center"/>
              <w:rPr>
                <w:rFonts w:ascii="Arial" w:hAnsi="Arial"/>
                <w:sz w:val="24"/>
                <w:szCs w:val="24"/>
                <w:lang w:val="bg-BG"/>
              </w:rPr>
            </w:pPr>
            <w:r w:rsidRPr="00C06ADD">
              <w:rPr>
                <w:rFonts w:ascii="Arial" w:hAnsi="Arial"/>
                <w:sz w:val="24"/>
                <w:szCs w:val="24"/>
                <w:lang w:val="bg-BG"/>
              </w:rPr>
              <w:t>64</w:t>
            </w:r>
          </w:p>
        </w:tc>
        <w:tc>
          <w:tcPr>
            <w:tcW w:w="610" w:type="dxa"/>
            <w:vMerge w:val="restart"/>
            <w:shd w:val="clear" w:color="auto" w:fill="auto"/>
            <w:vAlign w:val="center"/>
          </w:tcPr>
          <w:p w:rsidR="00C06ADD" w:rsidRPr="00C06ADD" w:rsidRDefault="00C06ADD" w:rsidP="00C06ADD">
            <w:pPr>
              <w:ind w:right="-44"/>
              <w:jc w:val="center"/>
              <w:rPr>
                <w:rFonts w:ascii="Arial" w:hAnsi="Arial"/>
                <w:sz w:val="24"/>
                <w:szCs w:val="24"/>
                <w:lang w:val="bg-BG"/>
              </w:rPr>
            </w:pPr>
            <w:r w:rsidRPr="00C06ADD">
              <w:rPr>
                <w:rFonts w:ascii="Arial" w:hAnsi="Arial"/>
                <w:sz w:val="24"/>
                <w:szCs w:val="24"/>
                <w:lang w:val="bg-BG"/>
              </w:rPr>
              <w:t>83</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останали от миналия отчетен период</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17</w:t>
            </w:r>
          </w:p>
        </w:tc>
        <w:tc>
          <w:tcPr>
            <w:tcW w:w="567"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18</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19</w:t>
            </w:r>
          </w:p>
        </w:tc>
        <w:tc>
          <w:tcPr>
            <w:tcW w:w="610" w:type="dxa"/>
            <w:vMerge/>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19</w:t>
            </w:r>
          </w:p>
        </w:tc>
        <w:tc>
          <w:tcPr>
            <w:tcW w:w="610" w:type="dxa"/>
            <w:vMerge/>
            <w:shd w:val="clear" w:color="auto" w:fill="auto"/>
            <w:vAlign w:val="center"/>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val="restart"/>
            <w:shd w:val="clear" w:color="auto" w:fill="auto"/>
            <w:textDirection w:val="btLr"/>
            <w:vAlign w:val="center"/>
          </w:tcPr>
          <w:p w:rsidR="00C06ADD" w:rsidRPr="00C06ADD" w:rsidRDefault="00C06ADD" w:rsidP="00C06ADD">
            <w:pPr>
              <w:ind w:right="-108" w:hanging="108"/>
              <w:jc w:val="center"/>
              <w:rPr>
                <w:rFonts w:ascii="Arial" w:hAnsi="Arial"/>
                <w:lang w:val="bg-BG"/>
              </w:rPr>
            </w:pPr>
            <w:r w:rsidRPr="00C06ADD">
              <w:rPr>
                <w:rFonts w:ascii="Arial" w:hAnsi="Arial" w:cs="Arial"/>
                <w:lang w:val="bg-BG"/>
              </w:rPr>
              <w:t>свършени</w:t>
            </w:r>
          </w:p>
        </w:tc>
        <w:tc>
          <w:tcPr>
            <w:tcW w:w="3402" w:type="dxa"/>
            <w:shd w:val="clear" w:color="auto" w:fill="auto"/>
            <w:vAlign w:val="center"/>
          </w:tcPr>
          <w:p w:rsidR="00C06ADD" w:rsidRPr="00C06ADD" w:rsidRDefault="00C06ADD" w:rsidP="00C06ADD">
            <w:pPr>
              <w:ind w:right="-108"/>
              <w:rPr>
                <w:rFonts w:ascii="Arial" w:hAnsi="Arial"/>
                <w:lang w:val="bg-BG"/>
              </w:rPr>
            </w:pPr>
            <w:r w:rsidRPr="00C06ADD">
              <w:rPr>
                <w:rFonts w:ascii="Arial" w:hAnsi="Arial" w:cs="Arial"/>
                <w:lang w:val="bg-BG"/>
              </w:rPr>
              <w:t>1. решени по същество</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52</w:t>
            </w:r>
          </w:p>
        </w:tc>
        <w:tc>
          <w:tcPr>
            <w:tcW w:w="567" w:type="dxa"/>
            <w:vMerge w:val="restart"/>
            <w:shd w:val="clear" w:color="auto" w:fill="auto"/>
            <w:vAlign w:val="center"/>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59</w:t>
            </w: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44</w:t>
            </w:r>
          </w:p>
        </w:tc>
        <w:tc>
          <w:tcPr>
            <w:tcW w:w="594" w:type="dxa"/>
            <w:vMerge w:val="restart"/>
            <w:shd w:val="clear" w:color="auto" w:fill="auto"/>
            <w:vAlign w:val="center"/>
          </w:tcPr>
          <w:p w:rsidR="00C06ADD" w:rsidRPr="00C06ADD" w:rsidRDefault="00C06ADD" w:rsidP="00C06ADD">
            <w:pPr>
              <w:ind w:right="-81"/>
              <w:jc w:val="center"/>
              <w:rPr>
                <w:rFonts w:ascii="Arial" w:hAnsi="Arial"/>
                <w:sz w:val="24"/>
                <w:szCs w:val="24"/>
                <w:lang w:val="bg-BG"/>
              </w:rPr>
            </w:pPr>
            <w:r w:rsidRPr="00C06ADD">
              <w:rPr>
                <w:rFonts w:ascii="Arial" w:hAnsi="Arial"/>
                <w:sz w:val="24"/>
                <w:szCs w:val="24"/>
                <w:lang w:val="bg-BG"/>
              </w:rPr>
              <w:t>54</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37</w:t>
            </w:r>
          </w:p>
        </w:tc>
        <w:tc>
          <w:tcPr>
            <w:tcW w:w="610" w:type="dxa"/>
            <w:vMerge w:val="restart"/>
            <w:shd w:val="clear" w:color="auto" w:fill="auto"/>
            <w:vAlign w:val="center"/>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63</w:t>
            </w: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44</w:t>
            </w:r>
          </w:p>
        </w:tc>
        <w:tc>
          <w:tcPr>
            <w:tcW w:w="610" w:type="dxa"/>
            <w:vMerge w:val="restart"/>
            <w:shd w:val="clear" w:color="auto" w:fill="auto"/>
            <w:vAlign w:val="center"/>
          </w:tcPr>
          <w:p w:rsidR="00C06ADD" w:rsidRPr="00C06ADD" w:rsidRDefault="00C06ADD" w:rsidP="00C06ADD">
            <w:pPr>
              <w:ind w:right="-44"/>
              <w:jc w:val="center"/>
              <w:rPr>
                <w:rFonts w:ascii="Arial" w:hAnsi="Arial"/>
                <w:sz w:val="24"/>
                <w:szCs w:val="24"/>
                <w:lang w:val="bg-BG"/>
              </w:rPr>
            </w:pPr>
            <w:r w:rsidRPr="00C06ADD">
              <w:rPr>
                <w:rFonts w:ascii="Arial" w:hAnsi="Arial"/>
                <w:sz w:val="24"/>
                <w:szCs w:val="24"/>
                <w:lang w:val="bg-BG"/>
              </w:rPr>
              <w:t>69</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2. прекратени по споразумение</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0</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5</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19</w:t>
            </w:r>
          </w:p>
        </w:tc>
        <w:tc>
          <w:tcPr>
            <w:tcW w:w="610" w:type="dxa"/>
            <w:vMerge/>
            <w:tcBorders>
              <w:bottom w:val="single" w:sz="4" w:space="0" w:color="auto"/>
            </w:tcBorders>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tcBorders>
              <w:bottom w:val="single" w:sz="4" w:space="0" w:color="auto"/>
            </w:tcBorders>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19</w:t>
            </w:r>
          </w:p>
        </w:tc>
        <w:tc>
          <w:tcPr>
            <w:tcW w:w="610" w:type="dxa"/>
            <w:vMerge/>
            <w:shd w:val="clear" w:color="auto" w:fill="auto"/>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3. прекратени по други причини</w:t>
            </w:r>
          </w:p>
        </w:tc>
        <w:tc>
          <w:tcPr>
            <w:tcW w:w="709" w:type="dxa"/>
            <w:shd w:val="clear" w:color="auto" w:fill="auto"/>
          </w:tcPr>
          <w:p w:rsidR="00C06ADD" w:rsidRPr="00C06ADD" w:rsidRDefault="00C06ADD" w:rsidP="00C06ADD">
            <w:pPr>
              <w:ind w:right="-108"/>
              <w:jc w:val="center"/>
              <w:rPr>
                <w:rFonts w:ascii="Arial" w:hAnsi="Arial"/>
                <w:sz w:val="24"/>
                <w:szCs w:val="24"/>
                <w:lang w:val="bg-BG"/>
              </w:rPr>
            </w:pPr>
            <w:r w:rsidRPr="00C06ADD">
              <w:rPr>
                <w:rFonts w:ascii="Arial" w:hAnsi="Arial"/>
                <w:sz w:val="24"/>
                <w:szCs w:val="24"/>
                <w:lang w:val="bg-BG"/>
              </w:rPr>
              <w:t>7</w:t>
            </w:r>
          </w:p>
        </w:tc>
        <w:tc>
          <w:tcPr>
            <w:tcW w:w="567" w:type="dxa"/>
            <w:vMerge/>
            <w:shd w:val="clear" w:color="auto" w:fill="auto"/>
            <w:vAlign w:val="center"/>
          </w:tcPr>
          <w:p w:rsidR="00C06ADD" w:rsidRPr="00C06ADD" w:rsidRDefault="00C06ADD" w:rsidP="00C06ADD">
            <w:pPr>
              <w:ind w:right="-108"/>
              <w:jc w:val="center"/>
              <w:rPr>
                <w:rFonts w:ascii="Arial" w:hAnsi="Arial"/>
                <w:sz w:val="24"/>
                <w:szCs w:val="24"/>
                <w:lang w:val="bg-BG"/>
              </w:rPr>
            </w:pPr>
          </w:p>
        </w:tc>
        <w:tc>
          <w:tcPr>
            <w:tcW w:w="567" w:type="dxa"/>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5</w:t>
            </w:r>
          </w:p>
        </w:tc>
        <w:tc>
          <w:tcPr>
            <w:tcW w:w="594" w:type="dxa"/>
            <w:vMerge/>
            <w:shd w:val="clear" w:color="auto" w:fill="auto"/>
            <w:vAlign w:val="center"/>
          </w:tcPr>
          <w:p w:rsidR="00C06ADD" w:rsidRPr="00C06ADD" w:rsidRDefault="00C06ADD" w:rsidP="00C06ADD">
            <w:pPr>
              <w:jc w:val="center"/>
              <w:rPr>
                <w:rFonts w:ascii="Arial" w:hAnsi="Arial"/>
                <w:sz w:val="24"/>
                <w:szCs w:val="24"/>
                <w:lang w:val="bg-BG"/>
              </w:rPr>
            </w:pPr>
          </w:p>
        </w:tc>
        <w:tc>
          <w:tcPr>
            <w:tcW w:w="564" w:type="dxa"/>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7</w:t>
            </w:r>
          </w:p>
        </w:tc>
        <w:tc>
          <w:tcPr>
            <w:tcW w:w="610" w:type="dxa"/>
            <w:vMerge/>
            <w:tcBorders>
              <w:bottom w:val="single" w:sz="4" w:space="0" w:color="auto"/>
            </w:tcBorders>
            <w:shd w:val="clear" w:color="auto" w:fill="auto"/>
            <w:vAlign w:val="center"/>
          </w:tcPr>
          <w:p w:rsidR="00C06ADD" w:rsidRPr="00C06ADD" w:rsidRDefault="00C06ADD" w:rsidP="00C06ADD">
            <w:pPr>
              <w:ind w:right="-41"/>
              <w:jc w:val="center"/>
              <w:rPr>
                <w:rFonts w:ascii="Arial" w:hAnsi="Arial"/>
                <w:sz w:val="24"/>
                <w:szCs w:val="24"/>
                <w:lang w:val="bg-BG"/>
              </w:rPr>
            </w:pPr>
          </w:p>
        </w:tc>
        <w:tc>
          <w:tcPr>
            <w:tcW w:w="564" w:type="dxa"/>
            <w:tcBorders>
              <w:bottom w:val="single" w:sz="4" w:space="0" w:color="auto"/>
            </w:tcBorders>
            <w:shd w:val="clear" w:color="auto" w:fill="auto"/>
          </w:tcPr>
          <w:p w:rsidR="00C06ADD" w:rsidRPr="00C06ADD" w:rsidRDefault="00C06ADD" w:rsidP="00C06ADD">
            <w:pPr>
              <w:ind w:right="-41"/>
              <w:jc w:val="center"/>
              <w:rPr>
                <w:rFonts w:ascii="Arial" w:hAnsi="Arial"/>
                <w:sz w:val="24"/>
                <w:szCs w:val="24"/>
                <w:lang w:val="bg-BG"/>
              </w:rPr>
            </w:pPr>
            <w:r w:rsidRPr="00C06ADD">
              <w:rPr>
                <w:rFonts w:ascii="Arial" w:hAnsi="Arial"/>
                <w:sz w:val="24"/>
                <w:szCs w:val="24"/>
                <w:lang w:val="bg-BG"/>
              </w:rPr>
              <w:t>6</w:t>
            </w:r>
          </w:p>
        </w:tc>
        <w:tc>
          <w:tcPr>
            <w:tcW w:w="610" w:type="dxa"/>
            <w:vMerge/>
            <w:shd w:val="clear" w:color="auto" w:fill="auto"/>
          </w:tcPr>
          <w:p w:rsidR="00C06ADD" w:rsidRPr="00C06ADD" w:rsidRDefault="00C06ADD" w:rsidP="00C06ADD">
            <w:pPr>
              <w:ind w:right="-44"/>
              <w:jc w:val="center"/>
              <w:rPr>
                <w:rFonts w:ascii="Arial" w:hAnsi="Arial"/>
                <w:sz w:val="24"/>
                <w:szCs w:val="24"/>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bottom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1. в срок до 3 месеца</w:t>
            </w:r>
          </w:p>
        </w:tc>
        <w:tc>
          <w:tcPr>
            <w:tcW w:w="709"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23</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108"/>
              <w:jc w:val="center"/>
              <w:rPr>
                <w:rFonts w:ascii="Arial" w:hAnsi="Arial"/>
                <w:lang w:val="bg-BG"/>
              </w:rPr>
            </w:pPr>
            <w:r w:rsidRPr="00C06ADD">
              <w:rPr>
                <w:rFonts w:ascii="Arial" w:hAnsi="Arial"/>
                <w:lang w:val="bg-BG"/>
              </w:rPr>
              <w:t>59</w:t>
            </w:r>
          </w:p>
        </w:tc>
        <w:tc>
          <w:tcPr>
            <w:tcW w:w="567" w:type="dxa"/>
            <w:tcBorders>
              <w:left w:val="dashed" w:sz="4" w:space="0" w:color="auto"/>
              <w:bottom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33</w:t>
            </w:r>
          </w:p>
        </w:tc>
        <w:tc>
          <w:tcPr>
            <w:tcW w:w="594"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81"/>
              <w:jc w:val="center"/>
              <w:rPr>
                <w:rFonts w:ascii="Arial" w:hAnsi="Arial"/>
                <w:lang w:val="bg-BG"/>
              </w:rPr>
            </w:pPr>
            <w:r w:rsidRPr="00C06ADD">
              <w:rPr>
                <w:rFonts w:ascii="Arial" w:hAnsi="Arial"/>
                <w:lang w:val="bg-BG"/>
              </w:rPr>
              <w:t>54</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46</w:t>
            </w:r>
          </w:p>
        </w:tc>
        <w:tc>
          <w:tcPr>
            <w:tcW w:w="610" w:type="dxa"/>
            <w:vMerge w:val="restart"/>
            <w:tcBorders>
              <w:left w:val="dashed" w:sz="4" w:space="0" w:color="auto"/>
              <w:right w:val="dashed" w:sz="4" w:space="0" w:color="auto"/>
            </w:tcBorders>
            <w:shd w:val="clear" w:color="auto" w:fill="auto"/>
            <w:vAlign w:val="center"/>
          </w:tcPr>
          <w:p w:rsidR="00C06ADD" w:rsidRPr="00C06ADD" w:rsidRDefault="00C06ADD" w:rsidP="00C06ADD">
            <w:pPr>
              <w:ind w:right="-41"/>
              <w:jc w:val="center"/>
              <w:rPr>
                <w:rFonts w:ascii="Arial" w:hAnsi="Arial"/>
                <w:lang w:val="bg-BG"/>
              </w:rPr>
            </w:pPr>
            <w:r w:rsidRPr="00C06ADD">
              <w:rPr>
                <w:rFonts w:ascii="Arial" w:hAnsi="Arial"/>
                <w:lang w:val="bg-BG"/>
              </w:rPr>
              <w:t>63</w:t>
            </w:r>
          </w:p>
        </w:tc>
        <w:tc>
          <w:tcPr>
            <w:tcW w:w="564" w:type="dxa"/>
            <w:tcBorders>
              <w:left w:val="dashed" w:sz="4" w:space="0" w:color="auto"/>
              <w:bottom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37</w:t>
            </w:r>
          </w:p>
        </w:tc>
        <w:tc>
          <w:tcPr>
            <w:tcW w:w="610" w:type="dxa"/>
            <w:vMerge w:val="restart"/>
            <w:tcBorders>
              <w:left w:val="dashed" w:sz="4" w:space="0" w:color="auto"/>
            </w:tcBorders>
            <w:shd w:val="clear" w:color="auto" w:fill="auto"/>
            <w:vAlign w:val="center"/>
          </w:tcPr>
          <w:p w:rsidR="00C06ADD" w:rsidRPr="00C06ADD" w:rsidRDefault="00C06ADD" w:rsidP="00C06ADD">
            <w:pPr>
              <w:ind w:right="-44"/>
              <w:jc w:val="center"/>
              <w:rPr>
                <w:rFonts w:ascii="Arial" w:hAnsi="Arial"/>
                <w:lang w:val="bg-BG"/>
              </w:rPr>
            </w:pPr>
            <w:r w:rsidRPr="00C06ADD">
              <w:rPr>
                <w:rFonts w:ascii="Arial" w:hAnsi="Arial"/>
                <w:lang w:val="bg-BG"/>
              </w:rPr>
              <w:t>69</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425" w:type="dxa"/>
            <w:vMerge/>
            <w:shd w:val="clear" w:color="auto" w:fill="auto"/>
            <w:vAlign w:val="center"/>
          </w:tcPr>
          <w:p w:rsidR="00C06ADD" w:rsidRPr="00C06ADD" w:rsidRDefault="00C06ADD" w:rsidP="00C06ADD">
            <w:pPr>
              <w:rPr>
                <w:rFonts w:ascii="Arial" w:hAnsi="Arial"/>
                <w:lang w:val="bg-BG"/>
              </w:rPr>
            </w:pPr>
          </w:p>
        </w:tc>
        <w:tc>
          <w:tcPr>
            <w:tcW w:w="3402" w:type="dxa"/>
            <w:tcBorders>
              <w:top w:val="dashed" w:sz="4" w:space="0" w:color="auto"/>
              <w:right w:val="dashed" w:sz="4" w:space="0" w:color="auto"/>
            </w:tcBorders>
            <w:shd w:val="clear" w:color="auto" w:fill="auto"/>
            <w:vAlign w:val="center"/>
          </w:tcPr>
          <w:p w:rsidR="00C06ADD" w:rsidRPr="00C06ADD" w:rsidRDefault="00C06ADD" w:rsidP="00C06ADD">
            <w:pPr>
              <w:ind w:firstLine="884"/>
              <w:rPr>
                <w:rFonts w:ascii="Arial" w:hAnsi="Arial" w:cs="Arial"/>
                <w:i/>
                <w:lang w:val="bg-BG"/>
              </w:rPr>
            </w:pPr>
            <w:r w:rsidRPr="00C06ADD">
              <w:rPr>
                <w:rFonts w:ascii="Arial" w:hAnsi="Arial" w:cs="Arial"/>
                <w:i/>
                <w:lang w:val="bg-BG"/>
              </w:rPr>
              <w:t>2. в срок над 3 месеца</w:t>
            </w:r>
          </w:p>
        </w:tc>
        <w:tc>
          <w:tcPr>
            <w:tcW w:w="709"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108"/>
              <w:jc w:val="center"/>
              <w:rPr>
                <w:rFonts w:ascii="Arial" w:hAnsi="Arial"/>
                <w:lang w:val="bg-BG"/>
              </w:rPr>
            </w:pPr>
            <w:r w:rsidRPr="00C06ADD">
              <w:rPr>
                <w:rFonts w:ascii="Arial" w:hAnsi="Arial"/>
                <w:lang w:val="bg-BG"/>
              </w:rPr>
              <w:t>36</w:t>
            </w:r>
          </w:p>
        </w:tc>
        <w:tc>
          <w:tcPr>
            <w:tcW w:w="567"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7" w:type="dxa"/>
            <w:tcBorders>
              <w:top w:val="dashed" w:sz="4" w:space="0" w:color="auto"/>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r w:rsidRPr="00C06ADD">
              <w:rPr>
                <w:rFonts w:ascii="Arial" w:hAnsi="Arial"/>
                <w:lang w:val="bg-BG"/>
              </w:rPr>
              <w:t>21</w:t>
            </w:r>
          </w:p>
        </w:tc>
        <w:tc>
          <w:tcPr>
            <w:tcW w:w="594"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17</w:t>
            </w:r>
          </w:p>
        </w:tc>
        <w:tc>
          <w:tcPr>
            <w:tcW w:w="610" w:type="dxa"/>
            <w:vMerge/>
            <w:tcBorders>
              <w:left w:val="dashed" w:sz="4" w:space="0" w:color="auto"/>
              <w:right w:val="dashed" w:sz="4" w:space="0" w:color="auto"/>
            </w:tcBorders>
            <w:shd w:val="clear" w:color="auto" w:fill="auto"/>
          </w:tcPr>
          <w:p w:rsidR="00C06ADD" w:rsidRPr="00C06ADD" w:rsidRDefault="00C06ADD" w:rsidP="00C06ADD">
            <w:pPr>
              <w:jc w:val="center"/>
              <w:rPr>
                <w:rFonts w:ascii="Arial" w:hAnsi="Arial"/>
                <w:lang w:val="bg-BG"/>
              </w:rPr>
            </w:pPr>
          </w:p>
        </w:tc>
        <w:tc>
          <w:tcPr>
            <w:tcW w:w="564" w:type="dxa"/>
            <w:tcBorders>
              <w:top w:val="dashed" w:sz="4" w:space="0" w:color="auto"/>
              <w:left w:val="dashed" w:sz="4" w:space="0" w:color="auto"/>
              <w:right w:val="dashed" w:sz="4" w:space="0" w:color="auto"/>
            </w:tcBorders>
            <w:shd w:val="clear" w:color="auto" w:fill="auto"/>
          </w:tcPr>
          <w:p w:rsidR="00C06ADD" w:rsidRPr="00C06ADD" w:rsidRDefault="00C06ADD" w:rsidP="00C06ADD">
            <w:pPr>
              <w:ind w:right="-41"/>
              <w:jc w:val="center"/>
              <w:rPr>
                <w:rFonts w:ascii="Arial" w:hAnsi="Arial"/>
                <w:lang w:val="bg-BG"/>
              </w:rPr>
            </w:pPr>
            <w:r w:rsidRPr="00C06ADD">
              <w:rPr>
                <w:rFonts w:ascii="Arial" w:hAnsi="Arial"/>
                <w:lang w:val="bg-BG"/>
              </w:rPr>
              <w:t>32</w:t>
            </w:r>
          </w:p>
        </w:tc>
        <w:tc>
          <w:tcPr>
            <w:tcW w:w="610" w:type="dxa"/>
            <w:vMerge/>
            <w:tcBorders>
              <w:left w:val="dashed" w:sz="4" w:space="0" w:color="auto"/>
            </w:tcBorders>
            <w:shd w:val="clear" w:color="auto" w:fill="auto"/>
            <w:vAlign w:val="center"/>
          </w:tcPr>
          <w:p w:rsidR="00C06ADD" w:rsidRPr="00C06ADD" w:rsidRDefault="00C06ADD" w:rsidP="00C06ADD">
            <w:pPr>
              <w:jc w:val="center"/>
              <w:rPr>
                <w:rFonts w:ascii="Arial" w:hAnsi="Arial"/>
                <w:lang w:val="bg-BG"/>
              </w:rPr>
            </w:pP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несвършени в края на отчетния период</w:t>
            </w:r>
          </w:p>
        </w:tc>
        <w:tc>
          <w:tcPr>
            <w:tcW w:w="1276" w:type="dxa"/>
            <w:gridSpan w:val="2"/>
            <w:tcBorders>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18</w:t>
            </w:r>
          </w:p>
        </w:tc>
        <w:tc>
          <w:tcPr>
            <w:tcW w:w="1161" w:type="dxa"/>
            <w:gridSpan w:val="2"/>
            <w:tcBorders>
              <w:left w:val="dashed" w:sz="4" w:space="0" w:color="auto"/>
              <w:righ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19</w:t>
            </w:r>
          </w:p>
        </w:tc>
        <w:tc>
          <w:tcPr>
            <w:tcW w:w="1174" w:type="dxa"/>
            <w:gridSpan w:val="2"/>
            <w:tcBorders>
              <w:left w:val="dashed" w:sz="4" w:space="0" w:color="auto"/>
            </w:tcBorders>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19</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14</w:t>
            </w:r>
          </w:p>
        </w:tc>
      </w:tr>
      <w:tr w:rsidR="00C06ADD" w:rsidRPr="00C06ADD" w:rsidTr="00C06ADD">
        <w:trPr>
          <w:jc w:val="center"/>
        </w:trPr>
        <w:tc>
          <w:tcPr>
            <w:tcW w:w="392" w:type="dxa"/>
            <w:vMerge/>
            <w:shd w:val="clear" w:color="auto" w:fill="auto"/>
            <w:vAlign w:val="center"/>
          </w:tcPr>
          <w:p w:rsidR="00C06ADD" w:rsidRPr="00C06ADD" w:rsidRDefault="00C06ADD" w:rsidP="00C06ADD">
            <w:pPr>
              <w:rPr>
                <w:rFonts w:ascii="Arial" w:hAnsi="Arial"/>
                <w:sz w:val="24"/>
                <w:szCs w:val="24"/>
                <w:lang w:val="bg-BG"/>
              </w:rPr>
            </w:pPr>
          </w:p>
        </w:tc>
        <w:tc>
          <w:tcPr>
            <w:tcW w:w="3827" w:type="dxa"/>
            <w:gridSpan w:val="2"/>
            <w:shd w:val="clear" w:color="auto" w:fill="auto"/>
            <w:vAlign w:val="center"/>
          </w:tcPr>
          <w:p w:rsidR="00C06ADD" w:rsidRPr="00C06ADD" w:rsidRDefault="00C06ADD" w:rsidP="00C06ADD">
            <w:pPr>
              <w:rPr>
                <w:rFonts w:ascii="Arial" w:hAnsi="Arial" w:cs="Arial"/>
                <w:lang w:val="bg-BG"/>
              </w:rPr>
            </w:pPr>
            <w:r w:rsidRPr="00C06ADD">
              <w:rPr>
                <w:rFonts w:ascii="Arial" w:hAnsi="Arial" w:cs="Arial"/>
                <w:lang w:val="bg-BG"/>
              </w:rPr>
              <w:t>Обжалвани</w:t>
            </w:r>
          </w:p>
        </w:tc>
        <w:tc>
          <w:tcPr>
            <w:tcW w:w="1276"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13</w:t>
            </w:r>
          </w:p>
        </w:tc>
        <w:tc>
          <w:tcPr>
            <w:tcW w:w="1161"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8</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12</w:t>
            </w:r>
          </w:p>
        </w:tc>
        <w:tc>
          <w:tcPr>
            <w:tcW w:w="1174" w:type="dxa"/>
            <w:gridSpan w:val="2"/>
            <w:shd w:val="clear" w:color="auto" w:fill="auto"/>
          </w:tcPr>
          <w:p w:rsidR="00C06ADD" w:rsidRPr="00C06ADD" w:rsidRDefault="00C06ADD" w:rsidP="00C06ADD">
            <w:pPr>
              <w:jc w:val="center"/>
              <w:rPr>
                <w:rFonts w:ascii="Arial" w:hAnsi="Arial"/>
                <w:sz w:val="24"/>
                <w:szCs w:val="24"/>
                <w:lang w:val="bg-BG"/>
              </w:rPr>
            </w:pPr>
            <w:r w:rsidRPr="00C06ADD">
              <w:rPr>
                <w:rFonts w:ascii="Arial" w:hAnsi="Arial"/>
                <w:sz w:val="24"/>
                <w:szCs w:val="24"/>
                <w:lang w:val="bg-BG"/>
              </w:rPr>
              <w:t>22</w:t>
            </w:r>
          </w:p>
        </w:tc>
      </w:tr>
    </w:tbl>
    <w:p w:rsidR="00C06ADD" w:rsidRDefault="00C06ADD" w:rsidP="00C06ADD">
      <w:pPr>
        <w:ind w:firstLine="567"/>
        <w:jc w:val="both"/>
        <w:rPr>
          <w:rFonts w:ascii="Arial" w:hAnsi="Arial"/>
          <w:sz w:val="10"/>
          <w:szCs w:val="10"/>
          <w:lang w:val="bg-BG"/>
        </w:rPr>
      </w:pPr>
    </w:p>
    <w:p w:rsidR="00C06ADD" w:rsidRDefault="00C06ADD">
      <w:pPr>
        <w:rPr>
          <w:rFonts w:ascii="Arial" w:hAnsi="Arial"/>
          <w:sz w:val="10"/>
          <w:szCs w:val="10"/>
          <w:lang w:val="bg-BG"/>
        </w:rPr>
      </w:pPr>
      <w:r>
        <w:rPr>
          <w:rFonts w:ascii="Arial" w:hAnsi="Arial"/>
          <w:sz w:val="10"/>
          <w:szCs w:val="10"/>
          <w:lang w:val="bg-BG"/>
        </w:rPr>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26"/>
        <w:gridCol w:w="425"/>
        <w:gridCol w:w="2410"/>
        <w:gridCol w:w="425"/>
        <w:gridCol w:w="425"/>
        <w:gridCol w:w="567"/>
        <w:gridCol w:w="425"/>
        <w:gridCol w:w="426"/>
        <w:gridCol w:w="567"/>
        <w:gridCol w:w="425"/>
        <w:gridCol w:w="425"/>
        <w:gridCol w:w="567"/>
        <w:gridCol w:w="491"/>
        <w:gridCol w:w="501"/>
        <w:gridCol w:w="567"/>
      </w:tblGrid>
      <w:tr w:rsidR="00C06ADD" w:rsidRPr="00C06ADD" w:rsidTr="00C06ADD">
        <w:trPr>
          <w:jc w:val="center"/>
        </w:trPr>
        <w:tc>
          <w:tcPr>
            <w:tcW w:w="3687" w:type="dxa"/>
            <w:gridSpan w:val="4"/>
            <w:vMerge w:val="restart"/>
            <w:shd w:val="clear" w:color="auto" w:fill="auto"/>
            <w:vAlign w:val="center"/>
          </w:tcPr>
          <w:p w:rsidR="00C06ADD" w:rsidRPr="00C06ADD" w:rsidRDefault="00C06ADD" w:rsidP="00C06ADD">
            <w:pPr>
              <w:spacing w:before="100" w:after="100"/>
              <w:jc w:val="center"/>
              <w:rPr>
                <w:rFonts w:ascii="Arial" w:hAnsi="Arial"/>
                <w:sz w:val="24"/>
                <w:szCs w:val="24"/>
                <w:lang w:val="bg-BG"/>
              </w:rPr>
            </w:pPr>
            <w:r w:rsidRPr="00C06ADD">
              <w:rPr>
                <w:rFonts w:ascii="Arial" w:hAnsi="Arial"/>
                <w:sz w:val="24"/>
                <w:szCs w:val="24"/>
                <w:lang w:val="bg-BG"/>
              </w:rPr>
              <w:lastRenderedPageBreak/>
              <w:t>Движение на делата</w:t>
            </w:r>
          </w:p>
        </w:tc>
        <w:tc>
          <w:tcPr>
            <w:tcW w:w="1417" w:type="dxa"/>
            <w:gridSpan w:val="3"/>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2022</w:t>
            </w:r>
          </w:p>
        </w:tc>
        <w:tc>
          <w:tcPr>
            <w:tcW w:w="1418" w:type="dxa"/>
            <w:gridSpan w:val="3"/>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2023</w:t>
            </w:r>
          </w:p>
        </w:tc>
        <w:tc>
          <w:tcPr>
            <w:tcW w:w="1417" w:type="dxa"/>
            <w:gridSpan w:val="3"/>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2024</w:t>
            </w:r>
          </w:p>
        </w:tc>
        <w:tc>
          <w:tcPr>
            <w:tcW w:w="1559" w:type="dxa"/>
            <w:gridSpan w:val="3"/>
            <w:shd w:val="clear" w:color="auto" w:fill="auto"/>
          </w:tcPr>
          <w:p w:rsidR="00C06ADD" w:rsidRPr="00C06ADD" w:rsidRDefault="00C06ADD" w:rsidP="00C06ADD">
            <w:pPr>
              <w:spacing w:before="100" w:after="100"/>
              <w:jc w:val="center"/>
              <w:rPr>
                <w:rFonts w:ascii="Arial" w:hAnsi="Arial"/>
                <w:b/>
                <w:sz w:val="24"/>
                <w:szCs w:val="24"/>
                <w:lang w:val="bg-BG"/>
              </w:rPr>
            </w:pPr>
            <w:r w:rsidRPr="00C06ADD">
              <w:rPr>
                <w:rFonts w:ascii="Arial" w:hAnsi="Arial"/>
                <w:b/>
                <w:sz w:val="24"/>
                <w:szCs w:val="24"/>
                <w:lang w:val="bg-BG"/>
              </w:rPr>
              <w:t>2025</w:t>
            </w:r>
          </w:p>
        </w:tc>
      </w:tr>
      <w:tr w:rsidR="00C06ADD" w:rsidRPr="00C06ADD" w:rsidTr="00C06ADD">
        <w:trPr>
          <w:trHeight w:val="543"/>
          <w:jc w:val="center"/>
        </w:trPr>
        <w:tc>
          <w:tcPr>
            <w:tcW w:w="3687" w:type="dxa"/>
            <w:gridSpan w:val="4"/>
            <w:vMerge/>
            <w:shd w:val="clear" w:color="auto" w:fill="auto"/>
          </w:tcPr>
          <w:p w:rsidR="00C06ADD" w:rsidRPr="00C06ADD" w:rsidRDefault="00C06ADD" w:rsidP="00C06ADD">
            <w:pPr>
              <w:spacing w:before="100" w:after="100"/>
              <w:jc w:val="both"/>
              <w:rPr>
                <w:rFonts w:ascii="Arial" w:hAnsi="Arial"/>
                <w:sz w:val="24"/>
                <w:szCs w:val="24"/>
                <w:lang w:val="bg-BG"/>
              </w:rPr>
            </w:pPr>
          </w:p>
        </w:tc>
        <w:tc>
          <w:tcPr>
            <w:tcW w:w="850" w:type="dxa"/>
            <w:gridSpan w:val="2"/>
            <w:shd w:val="clear" w:color="auto" w:fill="auto"/>
            <w:vAlign w:val="center"/>
          </w:tcPr>
          <w:p w:rsidR="00C06ADD" w:rsidRPr="00C06ADD" w:rsidRDefault="00C06ADD" w:rsidP="00C06ADD">
            <w:pPr>
              <w:spacing w:before="100" w:after="100"/>
              <w:rPr>
                <w:rFonts w:ascii="Arial" w:hAnsi="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86"/>
              <w:rPr>
                <w:rFonts w:ascii="Arial" w:hAnsi="Arial" w:cs="Arial"/>
                <w:lang w:val="bg-BG"/>
              </w:rPr>
            </w:pPr>
            <w:r w:rsidRPr="00C06ADD">
              <w:rPr>
                <w:rFonts w:ascii="Arial" w:hAnsi="Arial" w:cs="Arial"/>
                <w:lang w:val="bg-BG"/>
              </w:rPr>
              <w:t>общо</w:t>
            </w:r>
          </w:p>
        </w:tc>
        <w:tc>
          <w:tcPr>
            <w:tcW w:w="851" w:type="dxa"/>
            <w:gridSpan w:val="2"/>
            <w:shd w:val="clear" w:color="auto" w:fill="auto"/>
            <w:vAlign w:val="center"/>
          </w:tcPr>
          <w:p w:rsidR="00C06ADD" w:rsidRPr="00C06ADD" w:rsidRDefault="00C06ADD" w:rsidP="00C06ADD">
            <w:pPr>
              <w:ind w:right="-108"/>
              <w:rPr>
                <w:rFonts w:ascii="Arial" w:hAnsi="Arial" w:cs="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850" w:type="dxa"/>
            <w:gridSpan w:val="2"/>
            <w:shd w:val="clear" w:color="auto" w:fill="auto"/>
            <w:vAlign w:val="center"/>
          </w:tcPr>
          <w:p w:rsidR="00C06ADD" w:rsidRPr="00C06ADD" w:rsidRDefault="00C06ADD" w:rsidP="00C06ADD">
            <w:pPr>
              <w:ind w:left="-135" w:right="-108" w:firstLine="27"/>
              <w:jc w:val="center"/>
              <w:rPr>
                <w:rFonts w:ascii="Arial" w:hAnsi="Arial" w:cs="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c>
          <w:tcPr>
            <w:tcW w:w="992" w:type="dxa"/>
            <w:gridSpan w:val="2"/>
            <w:shd w:val="clear" w:color="auto" w:fill="auto"/>
            <w:vAlign w:val="center"/>
          </w:tcPr>
          <w:p w:rsidR="00C06ADD" w:rsidRPr="00C06ADD" w:rsidRDefault="00C06ADD" w:rsidP="00C06ADD">
            <w:pPr>
              <w:ind w:right="-108" w:firstLine="27"/>
              <w:jc w:val="center"/>
              <w:rPr>
                <w:rFonts w:ascii="Arial" w:hAnsi="Arial" w:cs="Arial"/>
                <w:lang w:val="bg-BG"/>
              </w:rPr>
            </w:pPr>
            <w:r w:rsidRPr="00C06ADD">
              <w:rPr>
                <w:rFonts w:ascii="Arial" w:hAnsi="Arial" w:cs="Arial"/>
                <w:lang w:val="bg-BG"/>
              </w:rPr>
              <w:t>брой дела</w:t>
            </w:r>
          </w:p>
        </w:tc>
        <w:tc>
          <w:tcPr>
            <w:tcW w:w="567" w:type="dxa"/>
            <w:shd w:val="clear" w:color="auto" w:fill="auto"/>
            <w:vAlign w:val="center"/>
          </w:tcPr>
          <w:p w:rsidR="00C06ADD" w:rsidRPr="00C06ADD" w:rsidRDefault="00C06ADD" w:rsidP="00C06ADD">
            <w:pPr>
              <w:ind w:right="-108" w:hanging="92"/>
              <w:rPr>
                <w:rFonts w:ascii="Arial" w:hAnsi="Arial" w:cs="Arial"/>
                <w:lang w:val="bg-BG"/>
              </w:rPr>
            </w:pPr>
            <w:r w:rsidRPr="00C06ADD">
              <w:rPr>
                <w:rFonts w:ascii="Arial" w:hAnsi="Arial" w:cs="Arial"/>
                <w:lang w:val="bg-BG"/>
              </w:rPr>
              <w:t>общо</w:t>
            </w:r>
          </w:p>
        </w:tc>
      </w:tr>
      <w:tr w:rsidR="00C06ADD" w:rsidRPr="00C06ADD" w:rsidTr="00C06ADD">
        <w:trPr>
          <w:jc w:val="center"/>
        </w:trPr>
        <w:tc>
          <w:tcPr>
            <w:tcW w:w="426" w:type="dxa"/>
            <w:vMerge w:val="restart"/>
            <w:shd w:val="clear" w:color="auto" w:fill="auto"/>
            <w:textDirection w:val="btLr"/>
            <w:vAlign w:val="center"/>
          </w:tcPr>
          <w:p w:rsidR="00C06ADD" w:rsidRPr="00C06ADD" w:rsidRDefault="00C06ADD" w:rsidP="00C06ADD">
            <w:pPr>
              <w:ind w:left="113" w:right="113"/>
              <w:jc w:val="center"/>
              <w:rPr>
                <w:rFonts w:ascii="Arial" w:hAnsi="Arial"/>
                <w:sz w:val="24"/>
                <w:szCs w:val="24"/>
                <w:lang w:val="bg-BG"/>
              </w:rPr>
            </w:pPr>
            <w:r w:rsidRPr="00C06ADD">
              <w:rPr>
                <w:rFonts w:ascii="Arial" w:hAnsi="Arial" w:cs="Arial"/>
                <w:sz w:val="28"/>
                <w:szCs w:val="28"/>
                <w:lang w:val="bg-BG"/>
              </w:rPr>
              <w:t>Граждански дела</w:t>
            </w:r>
          </w:p>
        </w:tc>
        <w:tc>
          <w:tcPr>
            <w:tcW w:w="426" w:type="dxa"/>
            <w:vMerge w:val="restart"/>
            <w:shd w:val="clear" w:color="auto" w:fill="auto"/>
            <w:textDirection w:val="btLr"/>
            <w:vAlign w:val="center"/>
          </w:tcPr>
          <w:p w:rsidR="00C06ADD" w:rsidRPr="00C06ADD" w:rsidRDefault="00C06ADD" w:rsidP="00C06ADD">
            <w:pPr>
              <w:ind w:left="113" w:right="113"/>
              <w:jc w:val="center"/>
              <w:rPr>
                <w:rFonts w:ascii="Arial" w:hAnsi="Arial"/>
                <w:lang w:val="bg-BG"/>
              </w:rPr>
            </w:pPr>
            <w:r w:rsidRPr="00C06ADD">
              <w:rPr>
                <w:rFonts w:ascii="Arial" w:hAnsi="Arial"/>
                <w:lang w:val="bg-BG"/>
              </w:rPr>
              <w:t>постъпили</w:t>
            </w:r>
          </w:p>
        </w:tc>
        <w:tc>
          <w:tcPr>
            <w:tcW w:w="2835" w:type="dxa"/>
            <w:gridSpan w:val="2"/>
            <w:shd w:val="clear" w:color="auto" w:fill="auto"/>
            <w:vAlign w:val="center"/>
          </w:tcPr>
          <w:p w:rsidR="00C06ADD" w:rsidRPr="00C06ADD" w:rsidRDefault="00C06ADD" w:rsidP="00C06ADD">
            <w:pPr>
              <w:spacing w:before="100" w:after="100"/>
              <w:rPr>
                <w:rFonts w:ascii="Arial" w:hAnsi="Arial"/>
                <w:sz w:val="18"/>
                <w:szCs w:val="18"/>
                <w:lang w:val="bg-BG"/>
              </w:rPr>
            </w:pPr>
            <w:r w:rsidRPr="00C06ADD">
              <w:rPr>
                <w:rFonts w:ascii="Arial" w:hAnsi="Arial" w:cs="Arial"/>
                <w:sz w:val="18"/>
                <w:szCs w:val="18"/>
                <w:lang w:val="bg-BG"/>
              </w:rPr>
              <w:t>новообразувани</w:t>
            </w: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541</w:t>
            </w:r>
          </w:p>
        </w:tc>
        <w:tc>
          <w:tcPr>
            <w:tcW w:w="425"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625</w:t>
            </w:r>
          </w:p>
        </w:tc>
        <w:tc>
          <w:tcPr>
            <w:tcW w:w="567"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800</w:t>
            </w: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659</w:t>
            </w:r>
          </w:p>
        </w:tc>
        <w:tc>
          <w:tcPr>
            <w:tcW w:w="426"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749</w:t>
            </w:r>
          </w:p>
        </w:tc>
        <w:tc>
          <w:tcPr>
            <w:tcW w:w="567"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901</w:t>
            </w:r>
          </w:p>
        </w:tc>
        <w:tc>
          <w:tcPr>
            <w:tcW w:w="425" w:type="dxa"/>
            <w:shd w:val="clear" w:color="auto" w:fill="auto"/>
            <w:vAlign w:val="center"/>
          </w:tcPr>
          <w:p w:rsidR="00C06ADD" w:rsidRPr="00C06ADD" w:rsidRDefault="00C06ADD" w:rsidP="00C06ADD">
            <w:pPr>
              <w:ind w:right="-102"/>
              <w:jc w:val="center"/>
              <w:rPr>
                <w:rFonts w:ascii="Arial" w:hAnsi="Arial"/>
                <w:sz w:val="18"/>
                <w:szCs w:val="18"/>
                <w:lang w:val="bg-BG"/>
              </w:rPr>
            </w:pPr>
            <w:r w:rsidRPr="00C06ADD">
              <w:rPr>
                <w:rFonts w:ascii="Arial" w:hAnsi="Arial"/>
                <w:sz w:val="18"/>
                <w:szCs w:val="18"/>
                <w:lang w:val="bg-BG"/>
              </w:rPr>
              <w:t>805</w:t>
            </w:r>
          </w:p>
        </w:tc>
        <w:tc>
          <w:tcPr>
            <w:tcW w:w="425"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924</w:t>
            </w:r>
          </w:p>
        </w:tc>
        <w:tc>
          <w:tcPr>
            <w:tcW w:w="567"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1002</w:t>
            </w:r>
          </w:p>
        </w:tc>
        <w:tc>
          <w:tcPr>
            <w:tcW w:w="491"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684</w:t>
            </w:r>
          </w:p>
        </w:tc>
        <w:tc>
          <w:tcPr>
            <w:tcW w:w="501"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780</w:t>
            </w:r>
          </w:p>
        </w:tc>
        <w:tc>
          <w:tcPr>
            <w:tcW w:w="567" w:type="dxa"/>
            <w:vMerge w:val="restart"/>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900</w:t>
            </w:r>
          </w:p>
        </w:tc>
      </w:tr>
      <w:tr w:rsidR="00C06ADD" w:rsidRPr="00C06ADD" w:rsidTr="00C06ADD">
        <w:trPr>
          <w:jc w:val="center"/>
        </w:trPr>
        <w:tc>
          <w:tcPr>
            <w:tcW w:w="426" w:type="dxa"/>
            <w:vMerge/>
            <w:shd w:val="clear" w:color="auto" w:fill="auto"/>
            <w:vAlign w:val="center"/>
          </w:tcPr>
          <w:p w:rsidR="00C06ADD" w:rsidRPr="00C06ADD" w:rsidRDefault="00C06ADD" w:rsidP="00C06ADD">
            <w:pPr>
              <w:rPr>
                <w:rFonts w:ascii="Arial" w:hAnsi="Arial"/>
                <w:sz w:val="24"/>
                <w:szCs w:val="24"/>
                <w:lang w:val="bg-BG"/>
              </w:rPr>
            </w:pPr>
          </w:p>
        </w:tc>
        <w:tc>
          <w:tcPr>
            <w:tcW w:w="426" w:type="dxa"/>
            <w:vMerge/>
            <w:shd w:val="clear" w:color="auto" w:fill="auto"/>
            <w:vAlign w:val="center"/>
          </w:tcPr>
          <w:p w:rsidR="00C06ADD" w:rsidRPr="00C06ADD" w:rsidRDefault="00C06ADD" w:rsidP="00C06ADD">
            <w:pPr>
              <w:rPr>
                <w:rFonts w:ascii="Arial" w:hAnsi="Arial" w:cs="Arial"/>
                <w:sz w:val="24"/>
                <w:szCs w:val="24"/>
                <w:lang w:val="bg-BG"/>
              </w:rPr>
            </w:pPr>
          </w:p>
        </w:tc>
        <w:tc>
          <w:tcPr>
            <w:tcW w:w="2835" w:type="dxa"/>
            <w:gridSpan w:val="2"/>
            <w:shd w:val="clear" w:color="auto" w:fill="auto"/>
            <w:vAlign w:val="center"/>
          </w:tcPr>
          <w:p w:rsidR="00C06ADD" w:rsidRPr="00C06ADD" w:rsidRDefault="00C06ADD" w:rsidP="00C06ADD">
            <w:pPr>
              <w:spacing w:before="100" w:after="100"/>
              <w:rPr>
                <w:rFonts w:ascii="Arial" w:hAnsi="Arial" w:cs="Arial"/>
                <w:sz w:val="18"/>
                <w:szCs w:val="18"/>
                <w:lang w:val="bg-BG"/>
              </w:rPr>
            </w:pPr>
            <w:r w:rsidRPr="00C06ADD">
              <w:rPr>
                <w:rFonts w:ascii="Arial" w:hAnsi="Arial" w:cs="Arial"/>
                <w:sz w:val="18"/>
                <w:szCs w:val="18"/>
                <w:lang w:val="bg-BG"/>
              </w:rPr>
              <w:t>получени по подсъдност</w:t>
            </w: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83</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90</w:t>
            </w:r>
          </w:p>
        </w:tc>
        <w:tc>
          <w:tcPr>
            <w:tcW w:w="426"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2"/>
              <w:jc w:val="center"/>
              <w:rPr>
                <w:rFonts w:ascii="Arial" w:hAnsi="Arial"/>
                <w:sz w:val="18"/>
                <w:szCs w:val="18"/>
                <w:lang w:val="bg-BG"/>
              </w:rPr>
            </w:pPr>
            <w:r w:rsidRPr="00C06ADD">
              <w:rPr>
                <w:rFonts w:ascii="Arial" w:hAnsi="Arial"/>
                <w:sz w:val="18"/>
                <w:szCs w:val="18"/>
                <w:lang w:val="bg-BG"/>
              </w:rPr>
              <w:t>118</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91"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96</w:t>
            </w:r>
          </w:p>
        </w:tc>
        <w:tc>
          <w:tcPr>
            <w:tcW w:w="501"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ind w:right="-108"/>
              <w:rPr>
                <w:rFonts w:ascii="Arial" w:hAnsi="Arial" w:cs="Arial"/>
                <w:sz w:val="24"/>
                <w:szCs w:val="24"/>
                <w:lang w:val="bg-BG"/>
              </w:rPr>
            </w:pPr>
          </w:p>
        </w:tc>
        <w:tc>
          <w:tcPr>
            <w:tcW w:w="2835" w:type="dxa"/>
            <w:gridSpan w:val="2"/>
            <w:shd w:val="clear" w:color="auto" w:fill="auto"/>
            <w:vAlign w:val="center"/>
          </w:tcPr>
          <w:p w:rsidR="00C06ADD" w:rsidRPr="00C06ADD" w:rsidRDefault="00C06ADD" w:rsidP="00C06ADD">
            <w:pPr>
              <w:spacing w:before="100" w:after="100"/>
              <w:ind w:right="-108"/>
              <w:rPr>
                <w:rFonts w:ascii="Arial" w:hAnsi="Arial" w:cs="Arial"/>
                <w:sz w:val="18"/>
                <w:szCs w:val="18"/>
                <w:lang w:val="bg-BG"/>
              </w:rPr>
            </w:pPr>
            <w:r w:rsidRPr="00C06ADD">
              <w:rPr>
                <w:rFonts w:ascii="Arial" w:hAnsi="Arial" w:cs="Arial"/>
                <w:sz w:val="18"/>
                <w:szCs w:val="18"/>
                <w:lang w:val="bg-BG"/>
              </w:rPr>
              <w:t>върнати за ново разглеждане</w:t>
            </w: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0</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0</w:t>
            </w:r>
          </w:p>
        </w:tc>
        <w:tc>
          <w:tcPr>
            <w:tcW w:w="426"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2"/>
              <w:jc w:val="center"/>
              <w:rPr>
                <w:rFonts w:ascii="Arial" w:hAnsi="Arial"/>
                <w:sz w:val="18"/>
                <w:szCs w:val="18"/>
                <w:lang w:val="bg-BG"/>
              </w:rPr>
            </w:pPr>
            <w:r w:rsidRPr="00C06ADD">
              <w:rPr>
                <w:rFonts w:ascii="Arial" w:hAnsi="Arial"/>
                <w:sz w:val="18"/>
                <w:szCs w:val="18"/>
                <w:lang w:val="bg-BG"/>
              </w:rPr>
              <w:t>1</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91"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0</w:t>
            </w:r>
          </w:p>
        </w:tc>
        <w:tc>
          <w:tcPr>
            <w:tcW w:w="501"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ind w:right="-108"/>
              <w:rPr>
                <w:rFonts w:ascii="Arial" w:hAnsi="Arial" w:cs="Arial"/>
                <w:sz w:val="24"/>
                <w:szCs w:val="24"/>
                <w:lang w:val="bg-BG"/>
              </w:rPr>
            </w:pPr>
          </w:p>
        </w:tc>
        <w:tc>
          <w:tcPr>
            <w:tcW w:w="2835" w:type="dxa"/>
            <w:gridSpan w:val="2"/>
            <w:shd w:val="clear" w:color="auto" w:fill="auto"/>
            <w:vAlign w:val="center"/>
          </w:tcPr>
          <w:p w:rsidR="00C06ADD" w:rsidRPr="00C06ADD" w:rsidRDefault="00C06ADD" w:rsidP="00C06ADD">
            <w:pPr>
              <w:spacing w:before="100" w:after="100"/>
              <w:ind w:right="-108"/>
              <w:rPr>
                <w:rFonts w:ascii="Arial" w:hAnsi="Arial" w:cs="Arial"/>
                <w:sz w:val="17"/>
                <w:szCs w:val="17"/>
                <w:lang w:val="bg-BG"/>
              </w:rPr>
            </w:pPr>
            <w:r w:rsidRPr="00C06ADD">
              <w:rPr>
                <w:rFonts w:ascii="Arial" w:hAnsi="Arial" w:cs="Arial"/>
                <w:sz w:val="17"/>
                <w:szCs w:val="17"/>
                <w:lang w:val="bg-BG"/>
              </w:rPr>
              <w:t>продължаващи под същия номер</w:t>
            </w: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1</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0</w:t>
            </w:r>
          </w:p>
        </w:tc>
        <w:tc>
          <w:tcPr>
            <w:tcW w:w="426"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ind w:right="-102"/>
              <w:jc w:val="center"/>
              <w:rPr>
                <w:rFonts w:ascii="Arial" w:hAnsi="Arial"/>
                <w:sz w:val="18"/>
                <w:szCs w:val="18"/>
                <w:lang w:val="bg-BG"/>
              </w:rPr>
            </w:pPr>
            <w:r w:rsidRPr="00C06ADD">
              <w:rPr>
                <w:rFonts w:ascii="Arial" w:hAnsi="Arial"/>
                <w:sz w:val="18"/>
                <w:szCs w:val="18"/>
                <w:lang w:val="bg-BG"/>
              </w:rPr>
              <w:t>0</w:t>
            </w:r>
          </w:p>
        </w:tc>
        <w:tc>
          <w:tcPr>
            <w:tcW w:w="425"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491" w:type="dxa"/>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0</w:t>
            </w:r>
          </w:p>
        </w:tc>
        <w:tc>
          <w:tcPr>
            <w:tcW w:w="501"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3261" w:type="dxa"/>
            <w:gridSpan w:val="3"/>
            <w:shd w:val="clear" w:color="auto" w:fill="auto"/>
            <w:vAlign w:val="center"/>
          </w:tcPr>
          <w:p w:rsidR="00C06ADD" w:rsidRPr="00C06ADD" w:rsidRDefault="00C06ADD" w:rsidP="00C06ADD">
            <w:pPr>
              <w:spacing w:before="100" w:after="100"/>
              <w:ind w:hanging="108"/>
              <w:jc w:val="center"/>
              <w:rPr>
                <w:rFonts w:ascii="Arial" w:hAnsi="Arial" w:cs="Arial"/>
                <w:sz w:val="24"/>
                <w:szCs w:val="24"/>
                <w:lang w:val="bg-BG"/>
              </w:rPr>
            </w:pPr>
            <w:r w:rsidRPr="00C06ADD">
              <w:rPr>
                <w:rFonts w:ascii="Arial" w:hAnsi="Arial" w:cs="Arial"/>
                <w:sz w:val="18"/>
                <w:szCs w:val="18"/>
                <w:lang w:val="bg-BG"/>
              </w:rPr>
              <w:t>останали от миналия отчетен период</w:t>
            </w:r>
          </w:p>
        </w:tc>
        <w:tc>
          <w:tcPr>
            <w:tcW w:w="850" w:type="dxa"/>
            <w:gridSpan w:val="2"/>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175</w:t>
            </w: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851" w:type="dxa"/>
            <w:gridSpan w:val="2"/>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152</w:t>
            </w: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850" w:type="dxa"/>
            <w:gridSpan w:val="2"/>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78</w:t>
            </w: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c>
          <w:tcPr>
            <w:tcW w:w="992" w:type="dxa"/>
            <w:gridSpan w:val="2"/>
            <w:shd w:val="clear" w:color="auto" w:fill="auto"/>
            <w:vAlign w:val="center"/>
          </w:tcPr>
          <w:p w:rsidR="00C06ADD" w:rsidRPr="00C06ADD" w:rsidRDefault="00C06ADD" w:rsidP="00C06ADD">
            <w:pPr>
              <w:ind w:right="-108"/>
              <w:jc w:val="center"/>
              <w:rPr>
                <w:rFonts w:ascii="Arial" w:hAnsi="Arial"/>
                <w:sz w:val="18"/>
                <w:szCs w:val="18"/>
                <w:lang w:val="bg-BG"/>
              </w:rPr>
            </w:pPr>
            <w:r w:rsidRPr="00C06ADD">
              <w:rPr>
                <w:rFonts w:ascii="Arial" w:hAnsi="Arial"/>
                <w:sz w:val="18"/>
                <w:szCs w:val="18"/>
                <w:lang w:val="bg-BG"/>
              </w:rPr>
              <w:t>120</w:t>
            </w:r>
          </w:p>
        </w:tc>
        <w:tc>
          <w:tcPr>
            <w:tcW w:w="567" w:type="dxa"/>
            <w:vMerge/>
            <w:shd w:val="clear" w:color="auto" w:fill="auto"/>
            <w:vAlign w:val="center"/>
          </w:tcPr>
          <w:p w:rsidR="00C06ADD" w:rsidRPr="00C06ADD" w:rsidRDefault="00C06ADD" w:rsidP="00C06ADD">
            <w:pPr>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val="restart"/>
            <w:shd w:val="clear" w:color="auto" w:fill="auto"/>
            <w:textDirection w:val="btLr"/>
            <w:vAlign w:val="center"/>
          </w:tcPr>
          <w:p w:rsidR="00C06ADD" w:rsidRPr="00C06ADD" w:rsidRDefault="00C06ADD" w:rsidP="00C06ADD">
            <w:pPr>
              <w:spacing w:before="100" w:after="100"/>
              <w:ind w:left="113" w:right="113"/>
              <w:jc w:val="center"/>
              <w:rPr>
                <w:rFonts w:ascii="Arial" w:hAnsi="Arial" w:cs="Arial"/>
                <w:lang w:val="bg-BG"/>
              </w:rPr>
            </w:pPr>
            <w:r w:rsidRPr="00C06ADD">
              <w:rPr>
                <w:rFonts w:ascii="Arial" w:hAnsi="Arial" w:cs="Arial"/>
                <w:lang w:val="bg-BG"/>
              </w:rPr>
              <w:t>свършени</w:t>
            </w:r>
          </w:p>
        </w:tc>
        <w:tc>
          <w:tcPr>
            <w:tcW w:w="2835" w:type="dxa"/>
            <w:gridSpan w:val="2"/>
            <w:shd w:val="clear" w:color="auto" w:fill="auto"/>
            <w:vAlign w:val="center"/>
          </w:tcPr>
          <w:p w:rsidR="00C06ADD" w:rsidRPr="00C06ADD" w:rsidRDefault="00C06ADD" w:rsidP="00C06ADD">
            <w:pPr>
              <w:spacing w:before="100" w:after="100" w:line="276" w:lineRule="auto"/>
              <w:rPr>
                <w:rFonts w:ascii="Arial" w:hAnsi="Arial" w:cs="Arial"/>
                <w:sz w:val="18"/>
                <w:szCs w:val="18"/>
                <w:lang w:val="bg-BG"/>
              </w:rPr>
            </w:pPr>
            <w:r w:rsidRPr="00C06ADD">
              <w:rPr>
                <w:rFonts w:ascii="Arial" w:hAnsi="Arial" w:cs="Arial"/>
                <w:sz w:val="18"/>
                <w:szCs w:val="18"/>
                <w:lang w:val="bg-BG"/>
              </w:rPr>
              <w:t>1. решени по същество</w:t>
            </w:r>
          </w:p>
        </w:tc>
        <w:tc>
          <w:tcPr>
            <w:tcW w:w="850" w:type="dxa"/>
            <w:gridSpan w:val="2"/>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554</w:t>
            </w:r>
          </w:p>
        </w:tc>
        <w:tc>
          <w:tcPr>
            <w:tcW w:w="567"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648</w:t>
            </w:r>
          </w:p>
        </w:tc>
        <w:tc>
          <w:tcPr>
            <w:tcW w:w="851" w:type="dxa"/>
            <w:gridSpan w:val="2"/>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694</w:t>
            </w:r>
          </w:p>
        </w:tc>
        <w:tc>
          <w:tcPr>
            <w:tcW w:w="567"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823</w:t>
            </w:r>
          </w:p>
        </w:tc>
        <w:tc>
          <w:tcPr>
            <w:tcW w:w="850" w:type="dxa"/>
            <w:gridSpan w:val="2"/>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740</w:t>
            </w:r>
          </w:p>
        </w:tc>
        <w:tc>
          <w:tcPr>
            <w:tcW w:w="567"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882</w:t>
            </w:r>
          </w:p>
        </w:tc>
        <w:tc>
          <w:tcPr>
            <w:tcW w:w="992" w:type="dxa"/>
            <w:gridSpan w:val="2"/>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681</w:t>
            </w:r>
          </w:p>
        </w:tc>
        <w:tc>
          <w:tcPr>
            <w:tcW w:w="567"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782</w:t>
            </w: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spacing w:before="100" w:after="100"/>
              <w:rPr>
                <w:rFonts w:ascii="Arial" w:hAnsi="Arial" w:cs="Arial"/>
                <w:sz w:val="18"/>
                <w:szCs w:val="18"/>
                <w:lang w:val="bg-BG"/>
              </w:rPr>
            </w:pPr>
          </w:p>
        </w:tc>
        <w:tc>
          <w:tcPr>
            <w:tcW w:w="425" w:type="dxa"/>
            <w:vMerge w:val="restart"/>
            <w:shd w:val="clear" w:color="auto" w:fill="auto"/>
            <w:textDirection w:val="btLr"/>
            <w:vAlign w:val="center"/>
          </w:tcPr>
          <w:p w:rsidR="00C06ADD" w:rsidRPr="00C06ADD" w:rsidRDefault="00C06ADD" w:rsidP="00C06ADD">
            <w:pPr>
              <w:spacing w:before="100" w:after="100" w:line="276" w:lineRule="auto"/>
              <w:ind w:left="-108" w:right="-108"/>
              <w:jc w:val="center"/>
              <w:rPr>
                <w:rFonts w:ascii="Arial" w:hAnsi="Arial" w:cs="Arial"/>
                <w:sz w:val="15"/>
                <w:szCs w:val="15"/>
                <w:lang w:val="bg-BG"/>
              </w:rPr>
            </w:pPr>
            <w:r w:rsidRPr="00C06ADD">
              <w:rPr>
                <w:rFonts w:ascii="Arial" w:hAnsi="Arial" w:cs="Arial"/>
                <w:sz w:val="15"/>
                <w:szCs w:val="15"/>
                <w:lang w:val="bg-BG"/>
              </w:rPr>
              <w:t>2.прекратени</w:t>
            </w:r>
          </w:p>
        </w:tc>
        <w:tc>
          <w:tcPr>
            <w:tcW w:w="2410" w:type="dxa"/>
            <w:shd w:val="clear" w:color="auto" w:fill="auto"/>
            <w:vAlign w:val="center"/>
          </w:tcPr>
          <w:p w:rsidR="00C06ADD" w:rsidRPr="00C06ADD" w:rsidRDefault="00C06ADD" w:rsidP="00C06ADD">
            <w:pPr>
              <w:spacing w:before="100" w:after="100" w:line="276" w:lineRule="auto"/>
              <w:rPr>
                <w:rFonts w:ascii="Arial" w:hAnsi="Arial" w:cs="Arial"/>
                <w:sz w:val="18"/>
                <w:szCs w:val="18"/>
                <w:lang w:val="bg-BG"/>
              </w:rPr>
            </w:pPr>
            <w:r w:rsidRPr="00C06ADD">
              <w:rPr>
                <w:rFonts w:ascii="Arial" w:hAnsi="Arial" w:cs="Arial"/>
                <w:sz w:val="18"/>
                <w:szCs w:val="18"/>
                <w:lang w:val="bg-BG"/>
              </w:rPr>
              <w:t>2.1. по спогодба</w:t>
            </w:r>
          </w:p>
        </w:tc>
        <w:tc>
          <w:tcPr>
            <w:tcW w:w="425" w:type="dxa"/>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4</w:t>
            </w:r>
          </w:p>
        </w:tc>
        <w:tc>
          <w:tcPr>
            <w:tcW w:w="425"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104</w:t>
            </w:r>
          </w:p>
        </w:tc>
        <w:tc>
          <w:tcPr>
            <w:tcW w:w="567" w:type="dxa"/>
            <w:vMerge/>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11</w:t>
            </w:r>
          </w:p>
        </w:tc>
        <w:tc>
          <w:tcPr>
            <w:tcW w:w="426"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129</w:t>
            </w:r>
          </w:p>
        </w:tc>
        <w:tc>
          <w:tcPr>
            <w:tcW w:w="567" w:type="dxa"/>
            <w:vMerge/>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25" w:type="dxa"/>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4</w:t>
            </w:r>
          </w:p>
        </w:tc>
        <w:tc>
          <w:tcPr>
            <w:tcW w:w="425"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142</w:t>
            </w:r>
          </w:p>
        </w:tc>
        <w:tc>
          <w:tcPr>
            <w:tcW w:w="567" w:type="dxa"/>
            <w:vMerge/>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91" w:type="dxa"/>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8</w:t>
            </w:r>
          </w:p>
        </w:tc>
        <w:tc>
          <w:tcPr>
            <w:tcW w:w="501" w:type="dxa"/>
            <w:vMerge w:val="restart"/>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101</w:t>
            </w:r>
          </w:p>
        </w:tc>
        <w:tc>
          <w:tcPr>
            <w:tcW w:w="567" w:type="dxa"/>
            <w:vMerge/>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spacing w:before="100" w:after="100"/>
              <w:rPr>
                <w:rFonts w:ascii="Arial" w:hAnsi="Arial" w:cs="Arial"/>
                <w:sz w:val="18"/>
                <w:szCs w:val="18"/>
                <w:lang w:val="bg-BG"/>
              </w:rPr>
            </w:pPr>
          </w:p>
        </w:tc>
        <w:tc>
          <w:tcPr>
            <w:tcW w:w="425" w:type="dxa"/>
            <w:vMerge/>
            <w:tcBorders>
              <w:bottom w:val="single" w:sz="4" w:space="0" w:color="auto"/>
            </w:tcBorders>
            <w:shd w:val="clear" w:color="auto" w:fill="auto"/>
            <w:vAlign w:val="center"/>
          </w:tcPr>
          <w:p w:rsidR="00C06ADD" w:rsidRPr="00C06ADD" w:rsidRDefault="00C06ADD" w:rsidP="00C06ADD">
            <w:pPr>
              <w:spacing w:before="100" w:after="100" w:line="276" w:lineRule="auto"/>
              <w:rPr>
                <w:rFonts w:ascii="Arial" w:hAnsi="Arial" w:cs="Arial"/>
                <w:sz w:val="18"/>
                <w:szCs w:val="18"/>
                <w:lang w:val="bg-BG"/>
              </w:rPr>
            </w:pPr>
          </w:p>
        </w:tc>
        <w:tc>
          <w:tcPr>
            <w:tcW w:w="2410" w:type="dxa"/>
            <w:tcBorders>
              <w:bottom w:val="single" w:sz="4" w:space="0" w:color="auto"/>
            </w:tcBorders>
            <w:shd w:val="clear" w:color="auto" w:fill="auto"/>
            <w:vAlign w:val="center"/>
          </w:tcPr>
          <w:p w:rsidR="00C06ADD" w:rsidRPr="00C06ADD" w:rsidRDefault="00C06ADD" w:rsidP="00C06ADD">
            <w:pPr>
              <w:spacing w:before="100" w:after="100" w:line="276" w:lineRule="auto"/>
              <w:rPr>
                <w:rFonts w:ascii="Arial" w:hAnsi="Arial" w:cs="Arial"/>
                <w:sz w:val="18"/>
                <w:szCs w:val="18"/>
                <w:lang w:val="bg-BG"/>
              </w:rPr>
            </w:pPr>
            <w:r w:rsidRPr="00C06ADD">
              <w:rPr>
                <w:rFonts w:ascii="Arial" w:hAnsi="Arial" w:cs="Arial"/>
                <w:sz w:val="18"/>
                <w:szCs w:val="18"/>
                <w:lang w:val="bg-BG"/>
              </w:rPr>
              <w:t>2.2. по други причини</w:t>
            </w:r>
          </w:p>
        </w:tc>
        <w:tc>
          <w:tcPr>
            <w:tcW w:w="425" w:type="dxa"/>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100</w:t>
            </w:r>
          </w:p>
        </w:tc>
        <w:tc>
          <w:tcPr>
            <w:tcW w:w="425"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567"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25" w:type="dxa"/>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118</w:t>
            </w:r>
          </w:p>
        </w:tc>
        <w:tc>
          <w:tcPr>
            <w:tcW w:w="426"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567"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25" w:type="dxa"/>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138</w:t>
            </w:r>
          </w:p>
        </w:tc>
        <w:tc>
          <w:tcPr>
            <w:tcW w:w="425"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567"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491" w:type="dxa"/>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93</w:t>
            </w:r>
          </w:p>
        </w:tc>
        <w:tc>
          <w:tcPr>
            <w:tcW w:w="501"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c>
          <w:tcPr>
            <w:tcW w:w="567" w:type="dxa"/>
            <w:vMerge/>
            <w:tcBorders>
              <w:bottom w:val="single"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spacing w:before="100" w:after="100"/>
              <w:rPr>
                <w:rFonts w:ascii="Arial" w:hAnsi="Arial" w:cs="Arial"/>
                <w:sz w:val="18"/>
                <w:szCs w:val="18"/>
                <w:lang w:val="bg-BG"/>
              </w:rPr>
            </w:pPr>
          </w:p>
        </w:tc>
        <w:tc>
          <w:tcPr>
            <w:tcW w:w="2835" w:type="dxa"/>
            <w:gridSpan w:val="2"/>
            <w:tcBorders>
              <w:bottom w:val="dashed" w:sz="4" w:space="0" w:color="auto"/>
              <w:right w:val="dashed" w:sz="4" w:space="0" w:color="auto"/>
            </w:tcBorders>
            <w:shd w:val="clear" w:color="auto" w:fill="auto"/>
            <w:vAlign w:val="center"/>
          </w:tcPr>
          <w:p w:rsidR="00C06ADD" w:rsidRPr="00C06ADD" w:rsidRDefault="00C06ADD" w:rsidP="00C06ADD">
            <w:pPr>
              <w:ind w:firstLine="884"/>
              <w:jc w:val="right"/>
              <w:rPr>
                <w:rFonts w:ascii="Arial" w:hAnsi="Arial" w:cs="Arial"/>
                <w:i/>
                <w:sz w:val="16"/>
                <w:szCs w:val="16"/>
                <w:lang w:val="bg-BG"/>
              </w:rPr>
            </w:pPr>
            <w:r w:rsidRPr="00C06ADD">
              <w:rPr>
                <w:rFonts w:ascii="Arial" w:hAnsi="Arial" w:cs="Arial"/>
                <w:i/>
                <w:sz w:val="16"/>
                <w:szCs w:val="16"/>
                <w:lang w:val="bg-BG"/>
              </w:rPr>
              <w:t>1. в срок до 3 месеца</w:t>
            </w:r>
          </w:p>
        </w:tc>
        <w:tc>
          <w:tcPr>
            <w:tcW w:w="850" w:type="dxa"/>
            <w:gridSpan w:val="2"/>
            <w:tcBorders>
              <w:left w:val="dashed" w:sz="4" w:space="0" w:color="auto"/>
              <w:bottom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532</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648</w:t>
            </w:r>
          </w:p>
        </w:tc>
        <w:tc>
          <w:tcPr>
            <w:tcW w:w="851" w:type="dxa"/>
            <w:gridSpan w:val="2"/>
            <w:tcBorders>
              <w:left w:val="dashed" w:sz="4" w:space="0" w:color="auto"/>
              <w:bottom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711</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823</w:t>
            </w:r>
          </w:p>
        </w:tc>
        <w:tc>
          <w:tcPr>
            <w:tcW w:w="850" w:type="dxa"/>
            <w:gridSpan w:val="2"/>
            <w:tcBorders>
              <w:left w:val="dashed" w:sz="4" w:space="0" w:color="auto"/>
              <w:bottom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821</w:t>
            </w:r>
          </w:p>
        </w:tc>
        <w:tc>
          <w:tcPr>
            <w:tcW w:w="567" w:type="dxa"/>
            <w:vMerge w:val="restart"/>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882</w:t>
            </w:r>
          </w:p>
        </w:tc>
        <w:tc>
          <w:tcPr>
            <w:tcW w:w="992" w:type="dxa"/>
            <w:gridSpan w:val="2"/>
            <w:tcBorders>
              <w:left w:val="dashed" w:sz="4" w:space="0" w:color="auto"/>
              <w:bottom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694</w:t>
            </w:r>
          </w:p>
        </w:tc>
        <w:tc>
          <w:tcPr>
            <w:tcW w:w="567" w:type="dxa"/>
            <w:vMerge w:val="restart"/>
            <w:tcBorders>
              <w:lef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782</w:t>
            </w: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426" w:type="dxa"/>
            <w:vMerge/>
            <w:shd w:val="clear" w:color="auto" w:fill="auto"/>
            <w:vAlign w:val="center"/>
          </w:tcPr>
          <w:p w:rsidR="00C06ADD" w:rsidRPr="00C06ADD" w:rsidRDefault="00C06ADD" w:rsidP="00C06ADD">
            <w:pPr>
              <w:spacing w:before="100" w:after="100"/>
              <w:rPr>
                <w:rFonts w:ascii="Arial" w:hAnsi="Arial" w:cs="Arial"/>
                <w:sz w:val="18"/>
                <w:szCs w:val="18"/>
                <w:lang w:val="bg-BG"/>
              </w:rPr>
            </w:pPr>
          </w:p>
        </w:tc>
        <w:tc>
          <w:tcPr>
            <w:tcW w:w="2835" w:type="dxa"/>
            <w:gridSpan w:val="2"/>
            <w:tcBorders>
              <w:top w:val="dashed" w:sz="4" w:space="0" w:color="auto"/>
              <w:right w:val="dashed" w:sz="4" w:space="0" w:color="auto"/>
            </w:tcBorders>
            <w:shd w:val="clear" w:color="auto" w:fill="auto"/>
            <w:vAlign w:val="center"/>
          </w:tcPr>
          <w:p w:rsidR="00C06ADD" w:rsidRPr="00C06ADD" w:rsidRDefault="00C06ADD" w:rsidP="00C06ADD">
            <w:pPr>
              <w:ind w:firstLine="884"/>
              <w:jc w:val="right"/>
              <w:rPr>
                <w:rFonts w:ascii="Arial" w:hAnsi="Arial" w:cs="Arial"/>
                <w:i/>
                <w:sz w:val="16"/>
                <w:szCs w:val="16"/>
                <w:lang w:val="bg-BG"/>
              </w:rPr>
            </w:pPr>
            <w:r w:rsidRPr="00C06ADD">
              <w:rPr>
                <w:rFonts w:ascii="Arial" w:hAnsi="Arial" w:cs="Arial"/>
                <w:i/>
                <w:sz w:val="16"/>
                <w:szCs w:val="16"/>
                <w:lang w:val="bg-BG"/>
              </w:rPr>
              <w:t>2. в срок над 3 месеца</w:t>
            </w:r>
          </w:p>
        </w:tc>
        <w:tc>
          <w:tcPr>
            <w:tcW w:w="850" w:type="dxa"/>
            <w:gridSpan w:val="2"/>
            <w:tcBorders>
              <w:top w:val="dashed" w:sz="4" w:space="0" w:color="auto"/>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116</w:t>
            </w:r>
          </w:p>
        </w:tc>
        <w:tc>
          <w:tcPr>
            <w:tcW w:w="567" w:type="dxa"/>
            <w:vMerge/>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p>
        </w:tc>
        <w:tc>
          <w:tcPr>
            <w:tcW w:w="851" w:type="dxa"/>
            <w:gridSpan w:val="2"/>
            <w:tcBorders>
              <w:top w:val="dashed" w:sz="4" w:space="0" w:color="auto"/>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112</w:t>
            </w:r>
          </w:p>
        </w:tc>
        <w:tc>
          <w:tcPr>
            <w:tcW w:w="567" w:type="dxa"/>
            <w:vMerge/>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p>
        </w:tc>
        <w:tc>
          <w:tcPr>
            <w:tcW w:w="850" w:type="dxa"/>
            <w:gridSpan w:val="2"/>
            <w:tcBorders>
              <w:top w:val="dashed" w:sz="4" w:space="0" w:color="auto"/>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61</w:t>
            </w:r>
          </w:p>
        </w:tc>
        <w:tc>
          <w:tcPr>
            <w:tcW w:w="567" w:type="dxa"/>
            <w:vMerge/>
            <w:tcBorders>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p>
        </w:tc>
        <w:tc>
          <w:tcPr>
            <w:tcW w:w="992" w:type="dxa"/>
            <w:gridSpan w:val="2"/>
            <w:tcBorders>
              <w:top w:val="dashed" w:sz="4" w:space="0" w:color="auto"/>
              <w:left w:val="dashed" w:sz="4" w:space="0" w:color="auto"/>
              <w:righ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r w:rsidRPr="00C06ADD">
              <w:rPr>
                <w:rFonts w:ascii="Arial" w:hAnsi="Arial"/>
                <w:sz w:val="16"/>
                <w:szCs w:val="16"/>
                <w:lang w:val="bg-BG"/>
              </w:rPr>
              <w:t>88</w:t>
            </w:r>
          </w:p>
        </w:tc>
        <w:tc>
          <w:tcPr>
            <w:tcW w:w="567" w:type="dxa"/>
            <w:vMerge/>
            <w:tcBorders>
              <w:left w:val="dashed" w:sz="4" w:space="0" w:color="auto"/>
            </w:tcBorders>
            <w:shd w:val="clear" w:color="auto" w:fill="auto"/>
            <w:vAlign w:val="center"/>
          </w:tcPr>
          <w:p w:rsidR="00C06ADD" w:rsidRPr="00C06ADD" w:rsidRDefault="00C06ADD" w:rsidP="00C06ADD">
            <w:pPr>
              <w:spacing w:line="276" w:lineRule="auto"/>
              <w:ind w:right="-108"/>
              <w:jc w:val="center"/>
              <w:rPr>
                <w:rFonts w:ascii="Arial" w:hAnsi="Arial"/>
                <w:sz w:val="16"/>
                <w:szCs w:val="16"/>
                <w:lang w:val="bg-BG"/>
              </w:rPr>
            </w:pP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3261" w:type="dxa"/>
            <w:gridSpan w:val="3"/>
            <w:shd w:val="clear" w:color="auto" w:fill="auto"/>
            <w:vAlign w:val="center"/>
          </w:tcPr>
          <w:p w:rsidR="00C06ADD" w:rsidRPr="00C06ADD" w:rsidRDefault="00C06ADD" w:rsidP="00C06ADD">
            <w:pPr>
              <w:spacing w:before="100" w:after="100"/>
              <w:rPr>
                <w:rFonts w:ascii="Arial" w:hAnsi="Arial" w:cs="Arial"/>
                <w:sz w:val="18"/>
                <w:szCs w:val="18"/>
                <w:lang w:val="bg-BG"/>
              </w:rPr>
            </w:pPr>
            <w:r w:rsidRPr="00C06ADD">
              <w:rPr>
                <w:rFonts w:ascii="Arial" w:hAnsi="Arial" w:cs="Arial"/>
                <w:sz w:val="18"/>
                <w:szCs w:val="18"/>
                <w:lang w:val="bg-BG"/>
              </w:rPr>
              <w:t>Несвършени</w:t>
            </w:r>
          </w:p>
        </w:tc>
        <w:tc>
          <w:tcPr>
            <w:tcW w:w="1417"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152</w:t>
            </w:r>
          </w:p>
        </w:tc>
        <w:tc>
          <w:tcPr>
            <w:tcW w:w="1418"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78</w:t>
            </w:r>
          </w:p>
        </w:tc>
        <w:tc>
          <w:tcPr>
            <w:tcW w:w="1417"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120</w:t>
            </w:r>
          </w:p>
        </w:tc>
        <w:tc>
          <w:tcPr>
            <w:tcW w:w="1559"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118</w:t>
            </w:r>
          </w:p>
        </w:tc>
      </w:tr>
      <w:tr w:rsidR="00C06ADD" w:rsidRPr="00C06ADD" w:rsidTr="00C06ADD">
        <w:trPr>
          <w:jc w:val="center"/>
        </w:trPr>
        <w:tc>
          <w:tcPr>
            <w:tcW w:w="426" w:type="dxa"/>
            <w:vMerge/>
            <w:shd w:val="clear" w:color="auto" w:fill="auto"/>
            <w:vAlign w:val="center"/>
          </w:tcPr>
          <w:p w:rsidR="00C06ADD" w:rsidRPr="00C06ADD" w:rsidRDefault="00C06ADD" w:rsidP="00C06ADD">
            <w:pPr>
              <w:spacing w:after="200" w:line="276" w:lineRule="auto"/>
              <w:rPr>
                <w:rFonts w:ascii="Arial" w:hAnsi="Arial"/>
                <w:sz w:val="24"/>
                <w:szCs w:val="24"/>
                <w:lang w:val="bg-BG"/>
              </w:rPr>
            </w:pPr>
          </w:p>
        </w:tc>
        <w:tc>
          <w:tcPr>
            <w:tcW w:w="3261" w:type="dxa"/>
            <w:gridSpan w:val="3"/>
            <w:shd w:val="clear" w:color="auto" w:fill="auto"/>
            <w:vAlign w:val="center"/>
          </w:tcPr>
          <w:p w:rsidR="00C06ADD" w:rsidRPr="00C06ADD" w:rsidRDefault="00C06ADD" w:rsidP="00C06ADD">
            <w:pPr>
              <w:spacing w:before="100" w:after="100"/>
              <w:ind w:right="34"/>
              <w:rPr>
                <w:rFonts w:ascii="Arial" w:hAnsi="Arial" w:cs="Arial"/>
                <w:sz w:val="18"/>
                <w:szCs w:val="18"/>
                <w:lang w:val="bg-BG"/>
              </w:rPr>
            </w:pPr>
            <w:r w:rsidRPr="00C06ADD">
              <w:rPr>
                <w:rFonts w:ascii="Arial" w:hAnsi="Arial" w:cs="Arial"/>
                <w:sz w:val="18"/>
                <w:szCs w:val="18"/>
                <w:lang w:val="bg-BG"/>
              </w:rPr>
              <w:t>Обжалвани</w:t>
            </w:r>
          </w:p>
        </w:tc>
        <w:tc>
          <w:tcPr>
            <w:tcW w:w="1417"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36</w:t>
            </w:r>
          </w:p>
        </w:tc>
        <w:tc>
          <w:tcPr>
            <w:tcW w:w="1418"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35</w:t>
            </w:r>
          </w:p>
        </w:tc>
        <w:tc>
          <w:tcPr>
            <w:tcW w:w="1417"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34</w:t>
            </w:r>
          </w:p>
        </w:tc>
        <w:tc>
          <w:tcPr>
            <w:tcW w:w="1559" w:type="dxa"/>
            <w:gridSpan w:val="3"/>
            <w:shd w:val="clear" w:color="auto" w:fill="auto"/>
            <w:vAlign w:val="center"/>
          </w:tcPr>
          <w:p w:rsidR="00C06ADD" w:rsidRPr="00C06ADD" w:rsidRDefault="00C06ADD" w:rsidP="00C06ADD">
            <w:pPr>
              <w:spacing w:line="276" w:lineRule="auto"/>
              <w:ind w:right="-108"/>
              <w:jc w:val="center"/>
              <w:rPr>
                <w:rFonts w:ascii="Arial" w:hAnsi="Arial"/>
                <w:sz w:val="18"/>
                <w:szCs w:val="18"/>
                <w:lang w:val="bg-BG"/>
              </w:rPr>
            </w:pPr>
            <w:r w:rsidRPr="00C06ADD">
              <w:rPr>
                <w:rFonts w:ascii="Arial" w:hAnsi="Arial"/>
                <w:sz w:val="18"/>
                <w:szCs w:val="18"/>
                <w:lang w:val="bg-BG"/>
              </w:rPr>
              <w:t>41</w:t>
            </w:r>
          </w:p>
        </w:tc>
      </w:tr>
    </w:tbl>
    <w:p w:rsidR="00C06ADD" w:rsidRPr="00C06ADD" w:rsidRDefault="00C06ADD" w:rsidP="00C06ADD">
      <w:pPr>
        <w:ind w:firstLine="567"/>
        <w:jc w:val="both"/>
        <w:rPr>
          <w:rFonts w:ascii="Arial" w:hAnsi="Arial" w:cs="Arial"/>
          <w:sz w:val="24"/>
          <w:szCs w:val="24"/>
          <w:lang w:val="bg-BG"/>
        </w:rPr>
      </w:pPr>
      <w:r w:rsidRPr="00C06ADD">
        <w:rPr>
          <w:rFonts w:ascii="Arial" w:hAnsi="Arial" w:cs="Arial"/>
          <w:sz w:val="24"/>
          <w:szCs w:val="24"/>
          <w:lang w:val="bg-BG"/>
        </w:rPr>
        <w:t>През сравняваните четири периода (2022 г., 2023 г., 2024 г. и 2025 г.) движението на делата (постъпили, на производство и свършени) може да бъде представено по следния начин:</w:t>
      </w:r>
    </w:p>
    <w:p w:rsidR="00C06ADD" w:rsidRPr="00C06ADD" w:rsidRDefault="00C06ADD" w:rsidP="00C06ADD">
      <w:pPr>
        <w:ind w:firstLine="567"/>
        <w:jc w:val="both"/>
        <w:rPr>
          <w:rFonts w:ascii="Arial" w:hAnsi="Arial" w:cs="Arial"/>
          <w:sz w:val="10"/>
          <w:szCs w:val="10"/>
          <w:lang w:val="bg-BG"/>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963"/>
        <w:gridCol w:w="901"/>
        <w:gridCol w:w="761"/>
        <w:gridCol w:w="901"/>
        <w:gridCol w:w="890"/>
        <w:gridCol w:w="760"/>
        <w:gridCol w:w="913"/>
        <w:gridCol w:w="930"/>
        <w:gridCol w:w="599"/>
      </w:tblGrid>
      <w:tr w:rsidR="00C06ADD" w:rsidRPr="00C06ADD" w:rsidTr="00C06ADD">
        <w:trPr>
          <w:jc w:val="center"/>
        </w:trPr>
        <w:tc>
          <w:tcPr>
            <w:tcW w:w="1308" w:type="dxa"/>
            <w:vMerge w:val="restart"/>
            <w:tcBorders>
              <w:tl2br w:val="single" w:sz="4" w:space="0" w:color="auto"/>
            </w:tcBorders>
            <w:shd w:val="clear" w:color="auto" w:fill="auto"/>
            <w:vAlign w:val="center"/>
          </w:tcPr>
          <w:p w:rsidR="00C06ADD" w:rsidRPr="00C06ADD" w:rsidRDefault="00C06ADD" w:rsidP="00C06ADD">
            <w:pPr>
              <w:spacing w:before="60" w:after="60"/>
              <w:jc w:val="right"/>
              <w:rPr>
                <w:rFonts w:ascii="Arial" w:hAnsi="Arial" w:cs="Arial"/>
                <w:b/>
                <w:smallCaps/>
                <w:sz w:val="24"/>
                <w:szCs w:val="24"/>
                <w:lang w:val="bg-BG"/>
              </w:rPr>
            </w:pPr>
            <w:r w:rsidRPr="00C06ADD">
              <w:rPr>
                <w:rFonts w:ascii="Arial" w:hAnsi="Arial" w:cs="Arial"/>
                <w:b/>
                <w:smallCaps/>
                <w:sz w:val="24"/>
                <w:szCs w:val="24"/>
                <w:lang w:val="bg-BG"/>
              </w:rPr>
              <w:t>дела</w:t>
            </w:r>
          </w:p>
          <w:p w:rsidR="00C06ADD" w:rsidRPr="00C06ADD" w:rsidRDefault="00C06ADD" w:rsidP="00C06ADD">
            <w:pPr>
              <w:spacing w:before="60" w:after="60"/>
              <w:rPr>
                <w:rFonts w:ascii="Arial" w:hAnsi="Arial" w:cs="Arial"/>
                <w:smallCaps/>
                <w:sz w:val="24"/>
                <w:szCs w:val="24"/>
                <w:lang w:val="bg-BG"/>
              </w:rPr>
            </w:pPr>
            <w:r w:rsidRPr="00C06ADD">
              <w:rPr>
                <w:rFonts w:ascii="Arial" w:hAnsi="Arial" w:cs="Arial"/>
                <w:b/>
                <w:smallCaps/>
                <w:sz w:val="24"/>
                <w:szCs w:val="24"/>
                <w:lang w:val="bg-BG"/>
              </w:rPr>
              <w:t>период</w:t>
            </w:r>
          </w:p>
        </w:tc>
        <w:tc>
          <w:tcPr>
            <w:tcW w:w="2625" w:type="dxa"/>
            <w:gridSpan w:val="3"/>
            <w:shd w:val="clear" w:color="auto" w:fill="auto"/>
            <w:vAlign w:val="center"/>
          </w:tcPr>
          <w:p w:rsidR="00C06ADD" w:rsidRPr="00C06ADD" w:rsidRDefault="00C06ADD" w:rsidP="00C06ADD">
            <w:pPr>
              <w:spacing w:before="60" w:after="60"/>
              <w:jc w:val="center"/>
              <w:rPr>
                <w:rFonts w:ascii="Arial" w:hAnsi="Arial" w:cs="Arial"/>
                <w:b/>
                <w:smallCaps/>
                <w:sz w:val="24"/>
                <w:szCs w:val="24"/>
                <w:lang w:val="bg-BG"/>
              </w:rPr>
            </w:pPr>
            <w:r w:rsidRPr="00C06ADD">
              <w:rPr>
                <w:rFonts w:ascii="Arial" w:hAnsi="Arial" w:cs="Arial"/>
                <w:b/>
                <w:smallCaps/>
                <w:sz w:val="24"/>
                <w:szCs w:val="24"/>
                <w:lang w:val="bg-BG"/>
              </w:rPr>
              <w:t>постъпили</w:t>
            </w:r>
          </w:p>
        </w:tc>
        <w:tc>
          <w:tcPr>
            <w:tcW w:w="2551" w:type="dxa"/>
            <w:gridSpan w:val="3"/>
            <w:shd w:val="clear" w:color="auto" w:fill="auto"/>
            <w:vAlign w:val="center"/>
          </w:tcPr>
          <w:p w:rsidR="00C06ADD" w:rsidRPr="00C06ADD" w:rsidRDefault="00C06ADD" w:rsidP="00C06ADD">
            <w:pPr>
              <w:spacing w:before="60" w:after="60"/>
              <w:jc w:val="center"/>
              <w:rPr>
                <w:rFonts w:ascii="Arial" w:hAnsi="Arial" w:cs="Arial"/>
                <w:b/>
                <w:smallCaps/>
                <w:sz w:val="24"/>
                <w:szCs w:val="24"/>
                <w:lang w:val="bg-BG"/>
              </w:rPr>
            </w:pPr>
            <w:r w:rsidRPr="00C06ADD">
              <w:rPr>
                <w:rFonts w:ascii="Arial" w:hAnsi="Arial" w:cs="Arial"/>
                <w:b/>
                <w:smallCaps/>
                <w:sz w:val="24"/>
                <w:szCs w:val="24"/>
                <w:lang w:val="bg-BG"/>
              </w:rPr>
              <w:t>за разглеждане</w:t>
            </w:r>
          </w:p>
        </w:tc>
        <w:tc>
          <w:tcPr>
            <w:tcW w:w="2442" w:type="dxa"/>
            <w:gridSpan w:val="3"/>
            <w:shd w:val="clear" w:color="auto" w:fill="auto"/>
            <w:vAlign w:val="center"/>
          </w:tcPr>
          <w:p w:rsidR="00C06ADD" w:rsidRPr="00C06ADD" w:rsidRDefault="00C06ADD" w:rsidP="00C06ADD">
            <w:pPr>
              <w:spacing w:before="60" w:after="60"/>
              <w:jc w:val="center"/>
              <w:rPr>
                <w:rFonts w:ascii="Arial" w:hAnsi="Arial" w:cs="Arial"/>
                <w:b/>
                <w:smallCaps/>
                <w:sz w:val="24"/>
                <w:szCs w:val="24"/>
                <w:lang w:val="bg-BG"/>
              </w:rPr>
            </w:pPr>
            <w:r w:rsidRPr="00C06ADD">
              <w:rPr>
                <w:rFonts w:ascii="Arial" w:hAnsi="Arial" w:cs="Arial"/>
                <w:b/>
                <w:smallCaps/>
                <w:sz w:val="24"/>
                <w:szCs w:val="24"/>
                <w:lang w:val="bg-BG"/>
              </w:rPr>
              <w:t>свършени</w:t>
            </w:r>
          </w:p>
        </w:tc>
      </w:tr>
      <w:tr w:rsidR="00C06ADD" w:rsidRPr="00C06ADD" w:rsidTr="00C06ADD">
        <w:trPr>
          <w:jc w:val="center"/>
        </w:trPr>
        <w:tc>
          <w:tcPr>
            <w:tcW w:w="1308" w:type="dxa"/>
            <w:vMerge/>
            <w:tcBorders>
              <w:tl2br w:val="single" w:sz="4" w:space="0" w:color="auto"/>
            </w:tcBorders>
            <w:shd w:val="clear" w:color="auto" w:fill="auto"/>
            <w:vAlign w:val="center"/>
          </w:tcPr>
          <w:p w:rsidR="00C06ADD" w:rsidRPr="00C06ADD" w:rsidRDefault="00C06ADD" w:rsidP="00C06ADD">
            <w:pPr>
              <w:spacing w:before="60" w:after="60"/>
              <w:jc w:val="center"/>
              <w:rPr>
                <w:rFonts w:ascii="Arial" w:hAnsi="Arial" w:cs="Arial"/>
                <w:sz w:val="24"/>
                <w:szCs w:val="24"/>
                <w:lang w:val="bg-BG"/>
              </w:rPr>
            </w:pPr>
          </w:p>
        </w:tc>
        <w:tc>
          <w:tcPr>
            <w:tcW w:w="963" w:type="dxa"/>
            <w:shd w:val="clear" w:color="auto" w:fill="auto"/>
            <w:vAlign w:val="center"/>
          </w:tcPr>
          <w:p w:rsidR="00C06ADD" w:rsidRPr="00C06ADD" w:rsidRDefault="00C06ADD" w:rsidP="00C06ADD">
            <w:pPr>
              <w:spacing w:before="60" w:after="60"/>
              <w:jc w:val="center"/>
              <w:rPr>
                <w:rFonts w:ascii="Arial" w:hAnsi="Arial" w:cs="Arial"/>
                <w:sz w:val="14"/>
                <w:szCs w:val="14"/>
                <w:lang w:val="bg-BG"/>
              </w:rPr>
            </w:pPr>
            <w:r w:rsidRPr="00C06ADD">
              <w:rPr>
                <w:rFonts w:ascii="Arial" w:hAnsi="Arial" w:cs="Arial"/>
                <w:sz w:val="14"/>
                <w:szCs w:val="14"/>
                <w:lang w:val="bg-BG"/>
              </w:rPr>
              <w:t>граждански</w:t>
            </w:r>
          </w:p>
        </w:tc>
        <w:tc>
          <w:tcPr>
            <w:tcW w:w="901" w:type="dxa"/>
            <w:shd w:val="clear" w:color="auto" w:fill="auto"/>
            <w:vAlign w:val="center"/>
          </w:tcPr>
          <w:p w:rsidR="00C06ADD" w:rsidRPr="00C06ADD" w:rsidRDefault="00C06ADD" w:rsidP="00C06ADD">
            <w:pPr>
              <w:spacing w:before="60" w:after="60"/>
              <w:ind w:left="-57" w:right="-108"/>
              <w:jc w:val="center"/>
              <w:rPr>
                <w:rFonts w:ascii="Arial" w:hAnsi="Arial" w:cs="Arial"/>
                <w:sz w:val="14"/>
                <w:szCs w:val="14"/>
                <w:lang w:val="bg-BG"/>
              </w:rPr>
            </w:pPr>
            <w:r w:rsidRPr="00C06ADD">
              <w:rPr>
                <w:rFonts w:ascii="Arial" w:hAnsi="Arial" w:cs="Arial"/>
                <w:sz w:val="14"/>
                <w:szCs w:val="14"/>
                <w:lang w:val="bg-BG"/>
              </w:rPr>
              <w:t>наказателни</w:t>
            </w:r>
          </w:p>
        </w:tc>
        <w:tc>
          <w:tcPr>
            <w:tcW w:w="761" w:type="dxa"/>
            <w:shd w:val="clear" w:color="auto" w:fill="auto"/>
            <w:vAlign w:val="center"/>
          </w:tcPr>
          <w:p w:rsidR="00C06ADD" w:rsidRPr="00C06ADD" w:rsidRDefault="00C06ADD" w:rsidP="00C06ADD">
            <w:pPr>
              <w:spacing w:before="60" w:after="60"/>
              <w:jc w:val="center"/>
              <w:rPr>
                <w:rFonts w:ascii="Arial" w:hAnsi="Arial" w:cs="Arial"/>
                <w:sz w:val="14"/>
                <w:szCs w:val="14"/>
                <w:lang w:val="bg-BG"/>
              </w:rPr>
            </w:pPr>
            <w:r w:rsidRPr="00C06ADD">
              <w:rPr>
                <w:rFonts w:ascii="Arial" w:hAnsi="Arial" w:cs="Arial"/>
                <w:sz w:val="14"/>
                <w:szCs w:val="14"/>
                <w:lang w:val="bg-BG"/>
              </w:rPr>
              <w:t>общо</w:t>
            </w:r>
          </w:p>
        </w:tc>
        <w:tc>
          <w:tcPr>
            <w:tcW w:w="901" w:type="dxa"/>
            <w:shd w:val="clear" w:color="auto" w:fill="auto"/>
            <w:vAlign w:val="center"/>
          </w:tcPr>
          <w:p w:rsidR="00C06ADD" w:rsidRPr="00C06ADD" w:rsidRDefault="00C06ADD" w:rsidP="00C06ADD">
            <w:pPr>
              <w:spacing w:before="60" w:after="60"/>
              <w:ind w:left="-108"/>
              <w:jc w:val="center"/>
              <w:rPr>
                <w:rFonts w:ascii="Arial" w:hAnsi="Arial" w:cs="Arial"/>
                <w:sz w:val="14"/>
                <w:szCs w:val="14"/>
                <w:lang w:val="bg-BG"/>
              </w:rPr>
            </w:pPr>
            <w:r w:rsidRPr="00C06ADD">
              <w:rPr>
                <w:rFonts w:ascii="Arial" w:hAnsi="Arial" w:cs="Arial"/>
                <w:sz w:val="14"/>
                <w:szCs w:val="14"/>
                <w:lang w:val="bg-BG"/>
              </w:rPr>
              <w:t>граждански</w:t>
            </w:r>
          </w:p>
        </w:tc>
        <w:tc>
          <w:tcPr>
            <w:tcW w:w="890" w:type="dxa"/>
            <w:shd w:val="clear" w:color="auto" w:fill="auto"/>
            <w:vAlign w:val="center"/>
          </w:tcPr>
          <w:p w:rsidR="00C06ADD" w:rsidRPr="00C06ADD" w:rsidRDefault="00C06ADD" w:rsidP="00C06ADD">
            <w:pPr>
              <w:spacing w:before="60" w:after="60"/>
              <w:ind w:left="-159" w:right="-108"/>
              <w:jc w:val="center"/>
              <w:rPr>
                <w:rFonts w:ascii="Arial" w:hAnsi="Arial" w:cs="Arial"/>
                <w:sz w:val="14"/>
                <w:szCs w:val="14"/>
                <w:lang w:val="bg-BG"/>
              </w:rPr>
            </w:pPr>
            <w:r w:rsidRPr="00C06ADD">
              <w:rPr>
                <w:rFonts w:ascii="Arial" w:hAnsi="Arial" w:cs="Arial"/>
                <w:sz w:val="14"/>
                <w:szCs w:val="14"/>
                <w:lang w:val="bg-BG"/>
              </w:rPr>
              <w:t>наказателни</w:t>
            </w:r>
          </w:p>
        </w:tc>
        <w:tc>
          <w:tcPr>
            <w:tcW w:w="760" w:type="dxa"/>
            <w:shd w:val="clear" w:color="auto" w:fill="auto"/>
            <w:vAlign w:val="center"/>
          </w:tcPr>
          <w:p w:rsidR="00C06ADD" w:rsidRPr="00C06ADD" w:rsidRDefault="00C06ADD" w:rsidP="00C06ADD">
            <w:pPr>
              <w:spacing w:before="60" w:after="60"/>
              <w:jc w:val="center"/>
              <w:rPr>
                <w:rFonts w:ascii="Arial" w:hAnsi="Arial" w:cs="Arial"/>
                <w:sz w:val="14"/>
                <w:szCs w:val="14"/>
                <w:lang w:val="bg-BG"/>
              </w:rPr>
            </w:pPr>
            <w:r w:rsidRPr="00C06ADD">
              <w:rPr>
                <w:rFonts w:ascii="Arial" w:hAnsi="Arial" w:cs="Arial"/>
                <w:sz w:val="14"/>
                <w:szCs w:val="14"/>
                <w:lang w:val="bg-BG"/>
              </w:rPr>
              <w:t>общо</w:t>
            </w:r>
          </w:p>
        </w:tc>
        <w:tc>
          <w:tcPr>
            <w:tcW w:w="913" w:type="dxa"/>
            <w:shd w:val="clear" w:color="auto" w:fill="auto"/>
            <w:vAlign w:val="center"/>
          </w:tcPr>
          <w:p w:rsidR="00C06ADD" w:rsidRPr="00C06ADD" w:rsidRDefault="00C06ADD" w:rsidP="00C06ADD">
            <w:pPr>
              <w:spacing w:before="60" w:after="60"/>
              <w:ind w:left="-108"/>
              <w:jc w:val="center"/>
              <w:rPr>
                <w:rFonts w:ascii="Arial" w:hAnsi="Arial" w:cs="Arial"/>
                <w:sz w:val="14"/>
                <w:szCs w:val="14"/>
                <w:lang w:val="bg-BG"/>
              </w:rPr>
            </w:pPr>
            <w:r w:rsidRPr="00C06ADD">
              <w:rPr>
                <w:rFonts w:ascii="Arial" w:hAnsi="Arial" w:cs="Arial"/>
                <w:sz w:val="14"/>
                <w:szCs w:val="14"/>
                <w:lang w:val="bg-BG"/>
              </w:rPr>
              <w:t>граждански</w:t>
            </w:r>
          </w:p>
        </w:tc>
        <w:tc>
          <w:tcPr>
            <w:tcW w:w="930" w:type="dxa"/>
            <w:shd w:val="clear" w:color="auto" w:fill="auto"/>
            <w:vAlign w:val="center"/>
          </w:tcPr>
          <w:p w:rsidR="00C06ADD" w:rsidRPr="00C06ADD" w:rsidRDefault="00C06ADD" w:rsidP="00C06ADD">
            <w:pPr>
              <w:spacing w:before="60" w:after="60"/>
              <w:ind w:left="-159" w:right="-108"/>
              <w:jc w:val="center"/>
              <w:rPr>
                <w:rFonts w:ascii="Arial" w:hAnsi="Arial" w:cs="Arial"/>
                <w:sz w:val="14"/>
                <w:szCs w:val="14"/>
                <w:lang w:val="bg-BG"/>
              </w:rPr>
            </w:pPr>
            <w:r w:rsidRPr="00C06ADD">
              <w:rPr>
                <w:rFonts w:ascii="Arial" w:hAnsi="Arial" w:cs="Arial"/>
                <w:sz w:val="14"/>
                <w:szCs w:val="14"/>
                <w:lang w:val="bg-BG"/>
              </w:rPr>
              <w:t>наказателни</w:t>
            </w:r>
          </w:p>
        </w:tc>
        <w:tc>
          <w:tcPr>
            <w:tcW w:w="599" w:type="dxa"/>
            <w:shd w:val="clear" w:color="auto" w:fill="auto"/>
            <w:vAlign w:val="center"/>
          </w:tcPr>
          <w:p w:rsidR="00C06ADD" w:rsidRPr="00C06ADD" w:rsidRDefault="00C06ADD" w:rsidP="00C06ADD">
            <w:pPr>
              <w:spacing w:before="60" w:after="60"/>
              <w:jc w:val="center"/>
              <w:rPr>
                <w:rFonts w:ascii="Arial" w:hAnsi="Arial" w:cs="Arial"/>
                <w:sz w:val="14"/>
                <w:szCs w:val="14"/>
                <w:lang w:val="bg-BG"/>
              </w:rPr>
            </w:pPr>
            <w:r w:rsidRPr="00C06ADD">
              <w:rPr>
                <w:rFonts w:ascii="Arial" w:hAnsi="Arial" w:cs="Arial"/>
                <w:sz w:val="14"/>
                <w:szCs w:val="14"/>
                <w:lang w:val="bg-BG"/>
              </w:rPr>
              <w:t>общо</w:t>
            </w:r>
          </w:p>
        </w:tc>
      </w:tr>
      <w:tr w:rsidR="00C06ADD" w:rsidRPr="00C06ADD" w:rsidTr="00C06ADD">
        <w:trPr>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right="-43"/>
              <w:jc w:val="center"/>
              <w:rPr>
                <w:rFonts w:ascii="Arial" w:hAnsi="Arial" w:cs="Arial"/>
                <w:lang w:val="bg-BG"/>
              </w:rPr>
            </w:pPr>
            <w:r w:rsidRPr="00C06ADD">
              <w:rPr>
                <w:rFonts w:ascii="Arial" w:hAnsi="Arial" w:cs="Arial"/>
                <w:lang w:val="bg-BG"/>
              </w:rPr>
              <w:t>2022 година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625</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214</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839</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800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249</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1049</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648</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221</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869</w:t>
            </w:r>
          </w:p>
        </w:tc>
      </w:tr>
      <w:tr w:rsidR="00C06ADD" w:rsidRPr="00C06ADD" w:rsidTr="00C06ADD">
        <w:trPr>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right="-43"/>
              <w:jc w:val="center"/>
              <w:rPr>
                <w:rFonts w:ascii="Arial" w:hAnsi="Arial" w:cs="Arial"/>
                <w:lang w:val="bg-BG"/>
              </w:rPr>
            </w:pPr>
            <w:r w:rsidRPr="00C06ADD">
              <w:rPr>
                <w:rFonts w:ascii="Arial" w:hAnsi="Arial" w:cs="Arial"/>
                <w:lang w:val="bg-BG"/>
              </w:rPr>
              <w:t>2023 година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749</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173</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922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901</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201</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1102</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823</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174</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hanging="78"/>
              <w:jc w:val="right"/>
              <w:rPr>
                <w:rFonts w:ascii="Arial" w:hAnsi="Arial" w:cs="Arial"/>
                <w:b/>
                <w:lang w:val="bg-BG"/>
              </w:rPr>
            </w:pPr>
            <w:r w:rsidRPr="00C06ADD">
              <w:rPr>
                <w:rFonts w:ascii="Arial" w:hAnsi="Arial" w:cs="Arial"/>
                <w:b/>
                <w:lang w:val="bg-BG"/>
              </w:rPr>
              <w:t>997</w:t>
            </w:r>
          </w:p>
        </w:tc>
      </w:tr>
      <w:tr w:rsidR="00C06ADD" w:rsidRPr="00C06ADD" w:rsidTr="00C06ADD">
        <w:trPr>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right="-43"/>
              <w:jc w:val="center"/>
              <w:rPr>
                <w:rFonts w:ascii="Arial" w:hAnsi="Arial" w:cs="Arial"/>
                <w:lang w:val="bg-BG"/>
              </w:rPr>
            </w:pPr>
            <w:r w:rsidRPr="00C06ADD">
              <w:rPr>
                <w:rFonts w:ascii="Arial" w:hAnsi="Arial" w:cs="Arial"/>
                <w:lang w:val="bg-BG"/>
              </w:rPr>
              <w:t>2024 година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924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202</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1126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1002</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229</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1231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882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205</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hanging="78"/>
              <w:jc w:val="right"/>
              <w:rPr>
                <w:rFonts w:ascii="Arial" w:hAnsi="Arial" w:cs="Arial"/>
                <w:b/>
                <w:lang w:val="bg-BG"/>
              </w:rPr>
            </w:pPr>
            <w:r w:rsidRPr="00C06ADD">
              <w:rPr>
                <w:rFonts w:ascii="Arial" w:hAnsi="Arial" w:cs="Arial"/>
                <w:b/>
                <w:lang w:val="bg-BG"/>
              </w:rPr>
              <w:t>1087</w:t>
            </w:r>
          </w:p>
        </w:tc>
      </w:tr>
      <w:tr w:rsidR="00C06ADD" w:rsidRPr="00C06ADD" w:rsidTr="00C06ADD">
        <w:trPr>
          <w:jc w:val="center"/>
        </w:trPr>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right="-43"/>
              <w:jc w:val="center"/>
              <w:rPr>
                <w:rFonts w:ascii="Arial" w:hAnsi="Arial" w:cs="Arial"/>
                <w:lang w:val="bg-BG"/>
              </w:rPr>
            </w:pPr>
            <w:r w:rsidRPr="00C06ADD">
              <w:rPr>
                <w:rFonts w:ascii="Arial" w:hAnsi="Arial" w:cs="Arial"/>
                <w:lang w:val="bg-BG"/>
              </w:rPr>
              <w:t>2025 година</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780</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206</w:t>
            </w:r>
          </w:p>
        </w:tc>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986</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900</w:t>
            </w:r>
          </w:p>
        </w:tc>
        <w:tc>
          <w:tcPr>
            <w:tcW w:w="89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230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b/>
                <w:lang w:val="bg-BG"/>
              </w:rPr>
            </w:pPr>
            <w:r w:rsidRPr="00C06ADD">
              <w:rPr>
                <w:rFonts w:ascii="Arial" w:hAnsi="Arial" w:cs="Arial"/>
                <w:b/>
                <w:lang w:val="bg-BG"/>
              </w:rPr>
              <w:t>1130</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782</w:t>
            </w:r>
          </w:p>
        </w:tc>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jc w:val="right"/>
              <w:rPr>
                <w:rFonts w:ascii="Arial" w:hAnsi="Arial" w:cs="Arial"/>
                <w:lang w:val="bg-BG"/>
              </w:rPr>
            </w:pPr>
            <w:r w:rsidRPr="00C06ADD">
              <w:rPr>
                <w:rFonts w:ascii="Arial" w:hAnsi="Arial" w:cs="Arial"/>
                <w:lang w:val="bg-BG"/>
              </w:rPr>
              <w:t>210</w:t>
            </w:r>
          </w:p>
        </w:tc>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C06ADD" w:rsidRPr="00C06ADD" w:rsidRDefault="00C06ADD" w:rsidP="00C06ADD">
            <w:pPr>
              <w:spacing w:before="60" w:after="60" w:line="276" w:lineRule="auto"/>
              <w:ind w:hanging="78"/>
              <w:jc w:val="right"/>
              <w:rPr>
                <w:rFonts w:ascii="Arial" w:hAnsi="Arial" w:cs="Arial"/>
                <w:b/>
                <w:lang w:val="bg-BG"/>
              </w:rPr>
            </w:pPr>
            <w:r w:rsidRPr="00C06ADD">
              <w:rPr>
                <w:rFonts w:ascii="Arial" w:hAnsi="Arial" w:cs="Arial"/>
                <w:b/>
                <w:lang w:val="bg-BG"/>
              </w:rPr>
              <w:t>992</w:t>
            </w:r>
          </w:p>
        </w:tc>
      </w:tr>
    </w:tbl>
    <w:p w:rsidR="00C06ADD" w:rsidRPr="00C06ADD" w:rsidRDefault="00C06ADD" w:rsidP="00C06ADD">
      <w:pPr>
        <w:ind w:firstLine="567"/>
        <w:jc w:val="both"/>
        <w:rPr>
          <w:rFonts w:ascii="Arial" w:hAnsi="Arial"/>
          <w:sz w:val="10"/>
          <w:szCs w:val="10"/>
          <w:lang w:val="bg-BG"/>
        </w:rPr>
      </w:pPr>
    </w:p>
    <w:p w:rsidR="00C06ADD" w:rsidRPr="00C06ADD" w:rsidRDefault="00C06ADD" w:rsidP="00C06ADD">
      <w:pPr>
        <w:ind w:firstLine="567"/>
        <w:jc w:val="both"/>
        <w:rPr>
          <w:rFonts w:ascii="Arial" w:hAnsi="Arial" w:cs="Arial"/>
          <w:sz w:val="24"/>
          <w:szCs w:val="24"/>
          <w:lang w:val="bg-BG"/>
        </w:rPr>
      </w:pPr>
      <w:r w:rsidRPr="00C06ADD">
        <w:rPr>
          <w:rFonts w:ascii="Arial" w:hAnsi="Arial"/>
          <w:noProof/>
          <w:sz w:val="24"/>
          <w:szCs w:val="24"/>
          <w:lang w:val="bg-BG"/>
        </w:rPr>
        <w:drawing>
          <wp:anchor distT="0" distB="0" distL="114300" distR="114300" simplePos="0" relativeHeight="251940864" behindDoc="1" locked="0" layoutInCell="1" allowOverlap="1" wp14:anchorId="1C82F529" wp14:editId="6703F312">
            <wp:simplePos x="0" y="0"/>
            <wp:positionH relativeFrom="column">
              <wp:posOffset>3647852</wp:posOffset>
            </wp:positionH>
            <wp:positionV relativeFrom="paragraph">
              <wp:posOffset>163541</wp:posOffset>
            </wp:positionV>
            <wp:extent cx="2364740" cy="1461135"/>
            <wp:effectExtent l="0" t="0" r="35560" b="43815"/>
            <wp:wrapTight wrapText="bothSides">
              <wp:wrapPolygon edited="0">
                <wp:start x="174" y="0"/>
                <wp:lineTo x="0" y="845"/>
                <wp:lineTo x="0" y="20840"/>
                <wp:lineTo x="696" y="21966"/>
                <wp:lineTo x="21229" y="21966"/>
                <wp:lineTo x="21751" y="21121"/>
                <wp:lineTo x="21751" y="845"/>
                <wp:lineTo x="21229" y="0"/>
                <wp:lineTo x="174" y="0"/>
              </wp:wrapPolygon>
            </wp:wrapTight>
            <wp:docPr id="35" name="Диаграма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C06ADD">
        <w:rPr>
          <w:rFonts w:ascii="Arial" w:hAnsi="Arial" w:cs="Arial"/>
          <w:sz w:val="24"/>
          <w:szCs w:val="24"/>
          <w:lang w:val="bg-BG"/>
        </w:rPr>
        <w:t>От приложената информация в табличен вид може да се направи извод, че през последната година постъплението на делата намалява спрямо 2024 година, но се увеличава в сравнение с 2023 година и 2022 година – през 2022 година постъпват общо 839 дела, от които 214 наказателни и 625 граждански, през 2023 година – общо 922 дела, от които 173 наказателни и 749 граждански, през 2024 година – общо 1126 дела, от които 202 наказателни и 924 граждански, а през 2025 година – общо 986 дела, от които 206 наказателни и 780 граждански.</w:t>
      </w:r>
    </w:p>
    <w:p w:rsidR="00C06ADD" w:rsidRPr="00C06ADD" w:rsidRDefault="00C06ADD" w:rsidP="00C06ADD">
      <w:pPr>
        <w:ind w:firstLine="567"/>
        <w:jc w:val="both"/>
        <w:rPr>
          <w:rFonts w:ascii="Arial" w:hAnsi="Arial" w:cs="Arial"/>
          <w:sz w:val="10"/>
          <w:szCs w:val="10"/>
          <w:lang w:val="bg-BG"/>
        </w:rPr>
      </w:pPr>
      <w:r w:rsidRPr="00C06ADD">
        <w:rPr>
          <w:rFonts w:ascii="Arial" w:hAnsi="Arial"/>
          <w:noProof/>
          <w:sz w:val="24"/>
          <w:szCs w:val="24"/>
          <w:lang w:val="bg-BG"/>
        </w:rPr>
        <w:drawing>
          <wp:anchor distT="0" distB="0" distL="114300" distR="114300" simplePos="0" relativeHeight="251939840" behindDoc="1" locked="0" layoutInCell="1" allowOverlap="1" wp14:anchorId="67DA6B6C" wp14:editId="4157F2A3">
            <wp:simplePos x="0" y="0"/>
            <wp:positionH relativeFrom="column">
              <wp:posOffset>103612</wp:posOffset>
            </wp:positionH>
            <wp:positionV relativeFrom="paragraph">
              <wp:posOffset>65495</wp:posOffset>
            </wp:positionV>
            <wp:extent cx="2364740" cy="1461135"/>
            <wp:effectExtent l="0" t="0" r="35560" b="43815"/>
            <wp:wrapTight wrapText="bothSides">
              <wp:wrapPolygon edited="0">
                <wp:start x="174" y="0"/>
                <wp:lineTo x="0" y="845"/>
                <wp:lineTo x="0" y="20840"/>
                <wp:lineTo x="696" y="21966"/>
                <wp:lineTo x="21229" y="21966"/>
                <wp:lineTo x="21751" y="21121"/>
                <wp:lineTo x="21751" y="845"/>
                <wp:lineTo x="21229" y="0"/>
                <wp:lineTo x="174" y="0"/>
              </wp:wrapPolygon>
            </wp:wrapTight>
            <wp:docPr id="36" name="Диаграма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C06ADD" w:rsidRPr="00C06ADD" w:rsidRDefault="00C06ADD" w:rsidP="00C06ADD">
      <w:pPr>
        <w:ind w:firstLine="540"/>
        <w:jc w:val="both"/>
        <w:rPr>
          <w:rFonts w:ascii="Arial" w:hAnsi="Arial" w:cs="Arial"/>
          <w:sz w:val="24"/>
          <w:szCs w:val="24"/>
          <w:lang w:val="bg-BG"/>
        </w:rPr>
      </w:pPr>
      <w:r w:rsidRPr="00C06ADD">
        <w:rPr>
          <w:rFonts w:ascii="Arial" w:hAnsi="Arial" w:cs="Arial"/>
          <w:sz w:val="24"/>
          <w:szCs w:val="24"/>
          <w:lang w:val="bg-BG"/>
        </w:rPr>
        <w:t>През 2022 година на производство са общо 1049 дела, от които 249 наказателни и 800 граждански, през 2023 година – общо 1102 дела, от които 201 наказателни и 901 граждански, през 2024 година – общо 1231 дела, от които 229 наказателни и 1002 граждански, а през 2025 година – общо 1130 дела, от които 230 наказателни и 900 граждански.</w:t>
      </w:r>
    </w:p>
    <w:p w:rsidR="00C06ADD" w:rsidRPr="00C06ADD" w:rsidRDefault="00C06ADD" w:rsidP="00C06ADD">
      <w:pPr>
        <w:ind w:firstLine="540"/>
        <w:jc w:val="both"/>
        <w:rPr>
          <w:rFonts w:ascii="Arial" w:hAnsi="Arial" w:cs="Arial"/>
          <w:sz w:val="10"/>
          <w:szCs w:val="10"/>
          <w:lang w:val="bg-BG"/>
        </w:rPr>
      </w:pPr>
      <w:r w:rsidRPr="00C06ADD">
        <w:rPr>
          <w:rFonts w:ascii="Arial" w:hAnsi="Arial"/>
          <w:noProof/>
          <w:sz w:val="24"/>
          <w:szCs w:val="24"/>
          <w:lang w:val="bg-BG"/>
        </w:rPr>
        <w:lastRenderedPageBreak/>
        <w:drawing>
          <wp:anchor distT="0" distB="0" distL="114300" distR="114300" simplePos="0" relativeHeight="251938816" behindDoc="1" locked="0" layoutInCell="1" allowOverlap="1" wp14:anchorId="25BE3029" wp14:editId="0C4A5B8E">
            <wp:simplePos x="0" y="0"/>
            <wp:positionH relativeFrom="column">
              <wp:posOffset>3776444</wp:posOffset>
            </wp:positionH>
            <wp:positionV relativeFrom="paragraph">
              <wp:posOffset>313</wp:posOffset>
            </wp:positionV>
            <wp:extent cx="2364740" cy="1461135"/>
            <wp:effectExtent l="0" t="0" r="35560" b="43815"/>
            <wp:wrapTight wrapText="bothSides">
              <wp:wrapPolygon edited="0">
                <wp:start x="174" y="0"/>
                <wp:lineTo x="0" y="845"/>
                <wp:lineTo x="0" y="20840"/>
                <wp:lineTo x="696" y="21966"/>
                <wp:lineTo x="21229" y="21966"/>
                <wp:lineTo x="21751" y="21121"/>
                <wp:lineTo x="21751" y="845"/>
                <wp:lineTo x="21229" y="0"/>
                <wp:lineTo x="174" y="0"/>
              </wp:wrapPolygon>
            </wp:wrapTight>
            <wp:docPr id="37" name="Диаграма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C06ADD" w:rsidRPr="00C06ADD" w:rsidRDefault="00C06ADD" w:rsidP="00C06ADD">
      <w:pPr>
        <w:tabs>
          <w:tab w:val="left" w:pos="1843"/>
        </w:tabs>
        <w:ind w:firstLine="540"/>
        <w:jc w:val="both"/>
        <w:rPr>
          <w:rFonts w:ascii="Arial" w:hAnsi="Arial" w:cs="Arial"/>
          <w:sz w:val="24"/>
          <w:szCs w:val="24"/>
          <w:lang w:val="bg-BG"/>
        </w:rPr>
      </w:pPr>
      <w:r w:rsidRPr="00C06ADD">
        <w:rPr>
          <w:rFonts w:ascii="Arial" w:hAnsi="Arial" w:cs="Arial"/>
          <w:sz w:val="24"/>
          <w:szCs w:val="24"/>
          <w:lang w:val="bg-BG"/>
        </w:rPr>
        <w:t>Свършени са за 2022 година общо 869 дела, от които 221 наказателни и 648 граждански, за 2023 година – общо 997 дела, от които 174 наказателни и 823 граждански, за 2024 година – общо 1087 дела, от които 205 наказателни и 882 граждански, а за 2025 година – общо 992 дела, от които 210 наказателни и 782 граждански,</w:t>
      </w:r>
    </w:p>
    <w:p w:rsidR="00C06ADD" w:rsidRPr="00C06ADD" w:rsidRDefault="00C06ADD" w:rsidP="00C06ADD">
      <w:pPr>
        <w:ind w:firstLine="540"/>
        <w:jc w:val="both"/>
        <w:rPr>
          <w:rFonts w:ascii="Arial" w:hAnsi="Arial" w:cs="Arial"/>
          <w:sz w:val="10"/>
          <w:szCs w:val="10"/>
          <w:lang w:val="bg-BG"/>
        </w:rPr>
      </w:pPr>
    </w:p>
    <w:p w:rsidR="00C06ADD" w:rsidRPr="00C06ADD" w:rsidRDefault="00C06ADD" w:rsidP="00C06ADD">
      <w:pPr>
        <w:ind w:firstLine="540"/>
        <w:jc w:val="both"/>
        <w:rPr>
          <w:rFonts w:ascii="Arial" w:hAnsi="Arial" w:cs="Arial"/>
          <w:sz w:val="24"/>
          <w:szCs w:val="24"/>
          <w:lang w:val="bg-BG"/>
        </w:rPr>
      </w:pPr>
      <w:r w:rsidRPr="00C06ADD">
        <w:rPr>
          <w:rFonts w:ascii="Arial" w:hAnsi="Arial" w:cs="Arial"/>
          <w:sz w:val="24"/>
          <w:szCs w:val="24"/>
          <w:lang w:val="bg-BG"/>
        </w:rPr>
        <w:t>В инструктивния срок от три месеца за 2022 година приключват 697 дела (80,21 % от свършените дела), от които 165 наказателни и 532 граждански, за 2023 година приключват 857 дела (85,96 % от свършените дела), от които 146 наказателни и 711 граждански, за 2024 година приключват 999 дела (91,90 % от свършените дела), от които 178 наказателни и 821 граждански, а за 2025 година приключват 867 дела (87,40 % от свършените дела), от които 694 наказателни и 173 граждански.</w:t>
      </w:r>
    </w:p>
    <w:p w:rsidR="00C06ADD" w:rsidRPr="00C06ADD" w:rsidRDefault="00C06ADD" w:rsidP="00C06ADD">
      <w:pPr>
        <w:ind w:firstLine="540"/>
        <w:jc w:val="both"/>
        <w:rPr>
          <w:rFonts w:ascii="Arial" w:hAnsi="Arial" w:cs="Arial"/>
          <w:b/>
          <w:sz w:val="24"/>
          <w:szCs w:val="24"/>
          <w:lang w:val="bg-BG"/>
        </w:rPr>
      </w:pPr>
      <w:r w:rsidRPr="00C06ADD">
        <w:rPr>
          <w:rFonts w:ascii="Arial" w:hAnsi="Arial" w:cs="Arial"/>
          <w:sz w:val="24"/>
          <w:szCs w:val="24"/>
          <w:lang w:val="bg-BG"/>
        </w:rPr>
        <w:t>Средно на месец в Районен съд – Първомай са свършени 72,42 дела през 2022 година</w:t>
      </w:r>
      <w:r w:rsidRPr="00C06ADD">
        <w:rPr>
          <w:rFonts w:ascii="Arial" w:hAnsi="Arial"/>
          <w:noProof/>
          <w:sz w:val="24"/>
          <w:szCs w:val="24"/>
          <w:lang w:val="bg-BG"/>
        </w:rPr>
        <w:t xml:space="preserve">, </w:t>
      </w:r>
      <w:r w:rsidRPr="00C06ADD">
        <w:rPr>
          <w:rFonts w:ascii="Arial" w:hAnsi="Arial" w:cs="Arial"/>
          <w:sz w:val="24"/>
          <w:szCs w:val="24"/>
          <w:lang w:val="bg-BG"/>
        </w:rPr>
        <w:t>83,08 дела през 2023 година, 90,58 дела през 2024 година и 82,67 дела през 2025 година</w:t>
      </w:r>
      <w:r w:rsidRPr="00C06ADD">
        <w:rPr>
          <w:rFonts w:ascii="Arial" w:hAnsi="Arial"/>
          <w:noProof/>
          <w:sz w:val="24"/>
          <w:szCs w:val="24"/>
          <w:lang w:val="bg-BG"/>
        </w:rPr>
        <w:t>.</w:t>
      </w:r>
    </w:p>
    <w:p w:rsidR="00C06ADD" w:rsidRPr="00C06ADD" w:rsidRDefault="00C06ADD" w:rsidP="00C06ADD">
      <w:pPr>
        <w:ind w:firstLine="540"/>
        <w:jc w:val="both"/>
        <w:rPr>
          <w:rFonts w:ascii="Arial" w:hAnsi="Arial" w:cs="Arial"/>
          <w:sz w:val="24"/>
          <w:szCs w:val="24"/>
          <w:lang w:val="bg-BG"/>
        </w:rPr>
      </w:pPr>
      <w:r w:rsidRPr="00C06ADD">
        <w:rPr>
          <w:rFonts w:ascii="Arial" w:hAnsi="Arial" w:cs="Arial"/>
          <w:sz w:val="24"/>
          <w:szCs w:val="24"/>
          <w:lang w:val="bg-BG"/>
        </w:rPr>
        <w:t>Останали несвършени дела към началото на следващия отчетен период за 2022 година са 180, от които 28 наказателни и 152 граждански, за 2023 година са 105, от които 24 наказателни и 78 граждански, за 2024 година са 144, от които 24 наказателни и 120 граждански, а за 2025 година са 138, от които 20 наказателни и 118 граждански.</w:t>
      </w:r>
    </w:p>
    <w:p w:rsidR="00510EF8" w:rsidRPr="00751286" w:rsidRDefault="00510EF8" w:rsidP="00D3717A">
      <w:pPr>
        <w:ind w:firstLine="284"/>
        <w:jc w:val="both"/>
        <w:rPr>
          <w:rFonts w:ascii="Arial" w:hAnsi="Arial"/>
          <w:sz w:val="24"/>
          <w:szCs w:val="24"/>
          <w:lang w:val="bg-BG"/>
        </w:rPr>
      </w:pPr>
    </w:p>
    <w:p w:rsidR="003C1A78" w:rsidRPr="00751286" w:rsidRDefault="003C1A78" w:rsidP="00D3717A">
      <w:pPr>
        <w:ind w:firstLine="284"/>
        <w:jc w:val="both"/>
        <w:rPr>
          <w:rFonts w:ascii="Arial" w:hAnsi="Arial" w:cs="Arial"/>
          <w:sz w:val="2"/>
          <w:szCs w:val="2"/>
          <w:lang w:val="bg-BG"/>
        </w:rPr>
      </w:pPr>
    </w:p>
    <w:p w:rsidR="003C1A78" w:rsidRPr="00751286" w:rsidRDefault="003C1A78" w:rsidP="00D3717A">
      <w:pPr>
        <w:pStyle w:val="1"/>
        <w:spacing w:line="240" w:lineRule="auto"/>
        <w:ind w:right="1094" w:firstLine="284"/>
        <w:rPr>
          <w:rFonts w:cs="Arial"/>
          <w:b/>
          <w:smallCaps/>
          <w:sz w:val="28"/>
          <w:szCs w:val="28"/>
        </w:rPr>
      </w:pPr>
      <w:r w:rsidRPr="00751286">
        <w:rPr>
          <w:rFonts w:cs="Arial"/>
          <w:b/>
          <w:smallCaps/>
          <w:sz w:val="28"/>
          <w:szCs w:val="28"/>
        </w:rPr>
        <w:t>4. Съдебно изпълнение</w:t>
      </w:r>
    </w:p>
    <w:p w:rsidR="00D84223" w:rsidRPr="00751286" w:rsidRDefault="00D84223" w:rsidP="00D3717A">
      <w:pPr>
        <w:ind w:firstLine="284"/>
        <w:jc w:val="both"/>
        <w:rPr>
          <w:rFonts w:ascii="Arial" w:hAnsi="Arial" w:cs="Arial"/>
          <w:sz w:val="6"/>
          <w:szCs w:val="6"/>
          <w:lang w:val="bg-BG"/>
        </w:rPr>
      </w:pPr>
    </w:p>
    <w:p w:rsidR="00D51CDE" w:rsidRPr="00D51CDE" w:rsidRDefault="00D51CDE" w:rsidP="00D51CDE">
      <w:pPr>
        <w:ind w:firstLine="540"/>
        <w:jc w:val="both"/>
        <w:rPr>
          <w:rFonts w:ascii="Arial" w:hAnsi="Arial" w:cs="Arial"/>
          <w:sz w:val="24"/>
          <w:szCs w:val="24"/>
          <w:lang w:val="bg-BG"/>
        </w:rPr>
      </w:pPr>
      <w:r w:rsidRPr="00D51CDE">
        <w:rPr>
          <w:rFonts w:ascii="Arial" w:hAnsi="Arial" w:cs="Arial"/>
          <w:sz w:val="24"/>
          <w:szCs w:val="24"/>
          <w:lang w:val="bg-BG"/>
        </w:rPr>
        <w:t>През 2025 година в съдебноизпълнителната служба работи държавен съдебен изпълнител Росица Благоева, а при отсъствие се замества от Даниела Терзиева, съдия по вписванията (съгласно заповед на Министъра на правосъдието).</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Най-много изпълнителни производства са образувани по възлагане от публични взискатели (общини, съдебни вземания) – постъпват искания за цялостно проучване на имущественото състояние и доходите на длъжници, което значително повишава обема на работа, а липсата или несеквестируемостта на имущество и доходи увеличава висящността на делата, както и обема на изготвените от съдебноизпълнителната служба книжа: 11418 за 2025 година, 12076 за 2024 година, 8228 за 2023 година и 8748 за 2022 година.</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На 01.05.2018 година в Съдебноизпълнителната служба е внедрен програмен продукт NFORCE – софтуер за управление на паричните потоци в съдебното изпълнение, както и „Финансов модул“ за интеграция на деловодна програма JES с NFORCE.</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От 27.09.2019 година е внедрен модул „Справки в REGIX“ чрез деловодна програма JES. Държавният съдебен изпълнител като администратор на осигурения на Районен съд – Първомай реален достъп до данни от регистри и справки в средата за междурегистров обмен извършва 7 вида справки за длъжници по изпълнителни дела, за които има осигурен достъп (от възможни 9 справки). Чрез деловодна програма JES от RE</w:t>
      </w:r>
      <w:r w:rsidRPr="00D51CDE">
        <w:rPr>
          <w:rFonts w:ascii="Arial" w:hAnsi="Arial" w:cs="Arial"/>
          <w:caps/>
          <w:sz w:val="24"/>
          <w:szCs w:val="24"/>
          <w:lang w:val="bg-BG"/>
        </w:rPr>
        <w:t>gix</w:t>
      </w:r>
      <w:r w:rsidRPr="00D51CDE">
        <w:rPr>
          <w:rFonts w:ascii="Arial" w:hAnsi="Arial" w:cs="Arial"/>
          <w:sz w:val="24"/>
          <w:szCs w:val="24"/>
          <w:lang w:val="bg-BG"/>
        </w:rPr>
        <w:t xml:space="preserve"> са извършени 2265 справки за 2021 година, 1894 справки за 2022 година, 2199 справки за 2023 година и 3015 справки за 2024 година</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По Договор от 02.12.2021 година е внедрен модул JesEDelivery за електронен обмен на документи чрез Системата за сигурно електронно връчване на Държавна агенция „Електронно управление“, което значително улеснява деловодната работа.</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На 0</w:t>
      </w:r>
      <w:r w:rsidRPr="00D51CDE">
        <w:rPr>
          <w:rFonts w:ascii="Arial" w:hAnsi="Arial" w:cs="Arial"/>
          <w:sz w:val="24"/>
          <w:szCs w:val="24"/>
        </w:rPr>
        <w:t>4</w:t>
      </w:r>
      <w:r w:rsidRPr="00D51CDE">
        <w:rPr>
          <w:rFonts w:ascii="Arial" w:hAnsi="Arial" w:cs="Arial"/>
          <w:sz w:val="24"/>
          <w:szCs w:val="24"/>
          <w:lang w:val="bg-BG"/>
        </w:rPr>
        <w:t>.12.202</w:t>
      </w:r>
      <w:r w:rsidRPr="00D51CDE">
        <w:rPr>
          <w:rFonts w:ascii="Arial" w:hAnsi="Arial" w:cs="Arial"/>
          <w:sz w:val="24"/>
          <w:szCs w:val="24"/>
        </w:rPr>
        <w:t>3</w:t>
      </w:r>
      <w:r w:rsidRPr="00D51CDE">
        <w:rPr>
          <w:rFonts w:ascii="Arial" w:hAnsi="Arial" w:cs="Arial"/>
          <w:sz w:val="24"/>
          <w:szCs w:val="24"/>
          <w:lang w:val="bg-BG"/>
        </w:rPr>
        <w:t xml:space="preserve"> година</w:t>
      </w:r>
      <w:r w:rsidRPr="00D51CDE">
        <w:rPr>
          <w:rFonts w:ascii="Arial" w:hAnsi="Arial" w:cs="Arial"/>
          <w:sz w:val="24"/>
          <w:szCs w:val="24"/>
        </w:rPr>
        <w:t xml:space="preserve"> e </w:t>
      </w:r>
      <w:r w:rsidRPr="00D51CDE">
        <w:rPr>
          <w:rFonts w:ascii="Arial" w:hAnsi="Arial" w:cs="Arial"/>
          <w:sz w:val="24"/>
          <w:szCs w:val="24"/>
          <w:lang w:val="bg-BG"/>
        </w:rPr>
        <w:t xml:space="preserve">сключен договор за абонаментна поддръжка на програмен модул JesNRZ за експорт на необходимите данни от програмна система JES към Информационната система за единна входна точка на запорите на Министерството на правосъдието в изпълнение на </w:t>
      </w:r>
      <w:r w:rsidRPr="00D51CDE">
        <w:rPr>
          <w:rFonts w:ascii="Arial" w:hAnsi="Arial" w:cs="Arial"/>
          <w:bCs/>
          <w:sz w:val="24"/>
          <w:szCs w:val="24"/>
          <w:lang w:val="bg-BG"/>
        </w:rPr>
        <w:t xml:space="preserve">Наредба № Н-3 от 6 април 2023 г. за воденето, съхраняването и достъпа до Информационната система за единна входна точка за запорите на движими вещи, подлежащи на регистрация по силата на </w:t>
      </w:r>
      <w:r w:rsidRPr="00D51CDE">
        <w:rPr>
          <w:rFonts w:ascii="Arial" w:hAnsi="Arial" w:cs="Arial"/>
          <w:bCs/>
          <w:sz w:val="24"/>
          <w:szCs w:val="24"/>
          <w:lang w:val="bg-BG"/>
        </w:rPr>
        <w:lastRenderedPageBreak/>
        <w:t>закон, и за организацията, правилата и дейността на онлайн платформата за електронни публични търгове</w:t>
      </w:r>
      <w:r w:rsidRPr="00D51CDE">
        <w:rPr>
          <w:rFonts w:ascii="Arial" w:hAnsi="Arial" w:cs="Arial"/>
          <w:sz w:val="24"/>
          <w:szCs w:val="24"/>
          <w:lang w:val="bg-BG"/>
        </w:rPr>
        <w:t>, която влиза в сила на 20.07.2023 година.</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Въвеждането на програмните продукти в работата на Съдебноизпълнителната служба дава своите положителни резултати. Съществена полза е бързината, с която съдебният изпълнител получава информация за имуществото и доходите на длъжника, което способства за предприемане на адекватни действия по обезпечаване на събираемостта на предявените вземания</w:t>
      </w:r>
      <w:r w:rsidRPr="00D51CDE">
        <w:rPr>
          <w:rFonts w:ascii="Arial" w:hAnsi="Arial" w:cs="Arial"/>
          <w:sz w:val="24"/>
          <w:szCs w:val="24"/>
        </w:rPr>
        <w:t>.</w:t>
      </w:r>
    </w:p>
    <w:p w:rsidR="00D51CDE" w:rsidRPr="00D51CDE" w:rsidRDefault="00D51CDE" w:rsidP="00D51CDE">
      <w:pPr>
        <w:ind w:firstLine="539"/>
        <w:jc w:val="both"/>
        <w:rPr>
          <w:rFonts w:ascii="Arial" w:hAnsi="Arial" w:cs="Arial"/>
          <w:sz w:val="24"/>
          <w:szCs w:val="24"/>
          <w:lang w:val="bg-BG"/>
        </w:rPr>
      </w:pPr>
      <w:r w:rsidRPr="00D51CDE">
        <w:rPr>
          <w:rFonts w:ascii="Arial" w:hAnsi="Arial" w:cs="Arial"/>
          <w:sz w:val="24"/>
          <w:szCs w:val="24"/>
          <w:lang w:val="bg-BG"/>
        </w:rPr>
        <w:t>За създадената добра организация за работа в Службата свидетелства намалелият брой на висящите изпълнителни производства.</w:t>
      </w:r>
    </w:p>
    <w:p w:rsidR="003C1A78" w:rsidRPr="00751286" w:rsidRDefault="003C1A78" w:rsidP="00D3717A">
      <w:pPr>
        <w:ind w:firstLine="284"/>
        <w:rPr>
          <w:rFonts w:ascii="Arial" w:hAnsi="Arial" w:cs="Arial"/>
          <w:smallCaps/>
          <w:sz w:val="24"/>
          <w:szCs w:val="24"/>
          <w:lang w:val="bg-BG"/>
        </w:rPr>
      </w:pPr>
    </w:p>
    <w:p w:rsidR="00873B2A" w:rsidRPr="00751286" w:rsidRDefault="003C1A78" w:rsidP="00D3717A">
      <w:pPr>
        <w:pStyle w:val="1"/>
        <w:spacing w:line="240" w:lineRule="auto"/>
        <w:ind w:firstLine="284"/>
        <w:rPr>
          <w:rFonts w:cs="Arial"/>
          <w:b/>
          <w:smallCaps/>
          <w:sz w:val="24"/>
          <w:szCs w:val="24"/>
        </w:rPr>
      </w:pPr>
      <w:r w:rsidRPr="00751286">
        <w:rPr>
          <w:rFonts w:cs="Arial"/>
          <w:b/>
          <w:smallCaps/>
          <w:sz w:val="24"/>
          <w:szCs w:val="24"/>
        </w:rPr>
        <w:t>4.1. Анализ на постъпилите, свършените и останалите неприключили към края на отчетния период изпълнителни производства</w:t>
      </w:r>
    </w:p>
    <w:p w:rsidR="00B8514F" w:rsidRPr="00751286" w:rsidRDefault="00B8514F" w:rsidP="00D3717A">
      <w:pPr>
        <w:ind w:firstLine="284"/>
        <w:jc w:val="both"/>
        <w:rPr>
          <w:rFonts w:ascii="Arial" w:hAnsi="Arial" w:cs="Arial"/>
          <w:sz w:val="6"/>
          <w:szCs w:val="6"/>
          <w:lang w:val="bg-BG"/>
        </w:rPr>
      </w:pPr>
    </w:p>
    <w:p w:rsidR="00D51CDE" w:rsidRPr="00D51CDE" w:rsidRDefault="00D51CDE" w:rsidP="00D51CDE">
      <w:pPr>
        <w:ind w:firstLine="540"/>
        <w:jc w:val="both"/>
        <w:rPr>
          <w:rFonts w:ascii="Arial" w:hAnsi="Arial" w:cs="Arial"/>
          <w:sz w:val="24"/>
          <w:szCs w:val="24"/>
          <w:lang w:val="bg-BG"/>
        </w:rPr>
      </w:pPr>
      <w:r w:rsidRPr="00D51CDE">
        <w:rPr>
          <w:rFonts w:ascii="Arial" w:hAnsi="Arial"/>
          <w:noProof/>
          <w:sz w:val="24"/>
          <w:szCs w:val="24"/>
          <w:lang w:val="bg-BG"/>
        </w:rPr>
        <w:drawing>
          <wp:anchor distT="0" distB="0" distL="114300" distR="114300" simplePos="0" relativeHeight="251942912" behindDoc="1" locked="0" layoutInCell="1" allowOverlap="1" wp14:anchorId="7E47525A" wp14:editId="112F43D5">
            <wp:simplePos x="0" y="0"/>
            <wp:positionH relativeFrom="column">
              <wp:posOffset>3328761</wp:posOffset>
            </wp:positionH>
            <wp:positionV relativeFrom="paragraph">
              <wp:posOffset>396875</wp:posOffset>
            </wp:positionV>
            <wp:extent cx="2793365" cy="1447165"/>
            <wp:effectExtent l="0" t="0" r="45085" b="38735"/>
            <wp:wrapTight wrapText="bothSides">
              <wp:wrapPolygon edited="0">
                <wp:start x="147" y="0"/>
                <wp:lineTo x="0" y="853"/>
                <wp:lineTo x="0" y="20756"/>
                <wp:lineTo x="589" y="21894"/>
                <wp:lineTo x="21359" y="21894"/>
                <wp:lineTo x="21801" y="21041"/>
                <wp:lineTo x="21801" y="1137"/>
                <wp:lineTo x="21359" y="0"/>
                <wp:lineTo x="147" y="0"/>
              </wp:wrapPolygon>
            </wp:wrapTight>
            <wp:docPr id="38" name="Диаграма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D51CDE">
        <w:rPr>
          <w:rFonts w:ascii="Arial" w:hAnsi="Arial" w:cs="Arial"/>
          <w:sz w:val="24"/>
          <w:szCs w:val="24"/>
          <w:lang w:val="bg-BG"/>
        </w:rPr>
        <w:t>През отчетния период постъпват 314 изпълнителни дела (</w:t>
      </w:r>
      <w:bookmarkStart w:id="2" w:name="_Hlk504982485"/>
      <w:r w:rsidRPr="00D51CDE">
        <w:rPr>
          <w:rFonts w:ascii="Arial" w:hAnsi="Arial" w:cs="Arial"/>
          <w:sz w:val="24"/>
          <w:szCs w:val="24"/>
          <w:lang w:val="bg-BG"/>
        </w:rPr>
        <w:t>276 за 2024 година, 161 за 2023 година и 285 за 2022 година</w:t>
      </w:r>
      <w:bookmarkEnd w:id="2"/>
      <w:r w:rsidRPr="00D51CDE">
        <w:rPr>
          <w:rFonts w:ascii="Arial" w:hAnsi="Arial" w:cs="Arial"/>
          <w:sz w:val="24"/>
          <w:szCs w:val="24"/>
          <w:lang w:val="bg-BG"/>
        </w:rPr>
        <w:t>), от които в полза на държавата – 301 (267 за 2024 година, 144 за 2023 година и 272 за 2022 година), в полза на юридически лица и търговци – 1 (0 за 2024 година, 1 за 2023 година и 2 за 2022 година), в полза на граждани – 11 (9 за 2024 година, 12 за 2023 година и 10 за 2022 година), изпълнение на обезпечителни мерки – 1 (0 за 2024 година, 4 за 2023 година и 1 за 2022 година), т.е. средно месечно постъпват 26,17 дела (при 23 за 2024 година, 13,42 за 2023 година и 23,75 за 2022 година).</w:t>
      </w:r>
    </w:p>
    <w:p w:rsidR="00D51CDE" w:rsidRPr="00D51CDE" w:rsidRDefault="00D51CDE" w:rsidP="00D51CDE">
      <w:pPr>
        <w:ind w:firstLine="540"/>
        <w:jc w:val="both"/>
        <w:rPr>
          <w:rFonts w:ascii="Arial" w:hAnsi="Arial" w:cs="Arial"/>
          <w:sz w:val="24"/>
          <w:szCs w:val="24"/>
          <w:lang w:val="bg-BG"/>
        </w:rPr>
      </w:pPr>
      <w:r w:rsidRPr="00D51CDE">
        <w:rPr>
          <w:rFonts w:ascii="Arial" w:hAnsi="Arial"/>
          <w:noProof/>
          <w:sz w:val="24"/>
          <w:szCs w:val="24"/>
          <w:lang w:val="bg-BG"/>
        </w:rPr>
        <w:drawing>
          <wp:anchor distT="0" distB="0" distL="114300" distR="114300" simplePos="0" relativeHeight="251944960" behindDoc="1" locked="0" layoutInCell="1" allowOverlap="1" wp14:anchorId="5D49EAEA" wp14:editId="77C5F71C">
            <wp:simplePos x="0" y="0"/>
            <wp:positionH relativeFrom="column">
              <wp:posOffset>-47625</wp:posOffset>
            </wp:positionH>
            <wp:positionV relativeFrom="page">
              <wp:posOffset>4953693</wp:posOffset>
            </wp:positionV>
            <wp:extent cx="2793365" cy="1447165"/>
            <wp:effectExtent l="0" t="0" r="45085" b="38735"/>
            <wp:wrapTight wrapText="bothSides">
              <wp:wrapPolygon edited="0">
                <wp:start x="147" y="0"/>
                <wp:lineTo x="0" y="853"/>
                <wp:lineTo x="0" y="20756"/>
                <wp:lineTo x="589" y="21894"/>
                <wp:lineTo x="21359" y="21894"/>
                <wp:lineTo x="21801" y="21041"/>
                <wp:lineTo x="21801" y="1137"/>
                <wp:lineTo x="21359" y="0"/>
                <wp:lineTo x="147" y="0"/>
              </wp:wrapPolygon>
            </wp:wrapTight>
            <wp:docPr id="39" name="Диаграма 3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Pr="00D51CDE">
        <w:rPr>
          <w:rFonts w:ascii="Arial" w:hAnsi="Arial" w:cs="Arial"/>
          <w:sz w:val="24"/>
          <w:szCs w:val="24"/>
          <w:lang w:val="bg-BG"/>
        </w:rPr>
        <w:t>През отчетния период общо на производство са 885 изпълнителни дела (969 за 2024 година, 905 за 2023 година и 1061 за 2022 година, от които са приключили 238 (398 за 2024 година, 212 за 2023 година и 317 за 2022 година) – свършени чрез реализиране на вземането – 182 (241 за 2024 година, 171 за 2023 година и 218 за 2022 година), прекратени по други причини – 32 (133 за 2024 година, 33 за 2023 година и 78 за 2022 година) и изпратени на друг съдебен изпълнител – 24 (24 за 2024 година, 8 за 2023 година и 21 за 2022 година).</w:t>
      </w:r>
    </w:p>
    <w:p w:rsidR="00D51CDE" w:rsidRPr="00D51CDE" w:rsidRDefault="00D51CDE" w:rsidP="00D51CDE">
      <w:pPr>
        <w:ind w:firstLine="540"/>
        <w:jc w:val="both"/>
        <w:rPr>
          <w:rFonts w:ascii="Arial" w:hAnsi="Arial" w:cs="Arial"/>
          <w:sz w:val="10"/>
          <w:szCs w:val="10"/>
          <w:lang w:val="bg-BG"/>
        </w:rPr>
      </w:pPr>
    </w:p>
    <w:p w:rsidR="00D51CDE" w:rsidRPr="00D51CDE" w:rsidRDefault="00DD4E63" w:rsidP="00D51CDE">
      <w:pPr>
        <w:ind w:firstLine="540"/>
        <w:jc w:val="both"/>
        <w:rPr>
          <w:rFonts w:ascii="Arial" w:hAnsi="Arial" w:cs="Arial"/>
          <w:sz w:val="24"/>
          <w:szCs w:val="24"/>
          <w:lang w:val="bg-BG"/>
        </w:rPr>
      </w:pPr>
      <w:r w:rsidRPr="00D51CDE">
        <w:rPr>
          <w:rFonts w:ascii="Arial" w:hAnsi="Arial"/>
          <w:noProof/>
          <w:sz w:val="24"/>
          <w:szCs w:val="24"/>
          <w:lang w:val="bg-BG"/>
        </w:rPr>
        <w:drawing>
          <wp:anchor distT="0" distB="0" distL="114300" distR="114300" simplePos="0" relativeHeight="251943936" behindDoc="1" locked="0" layoutInCell="1" allowOverlap="1" wp14:anchorId="00A5E0CA" wp14:editId="76AD6358">
            <wp:simplePos x="0" y="0"/>
            <wp:positionH relativeFrom="column">
              <wp:posOffset>3431095</wp:posOffset>
            </wp:positionH>
            <wp:positionV relativeFrom="paragraph">
              <wp:posOffset>214325</wp:posOffset>
            </wp:positionV>
            <wp:extent cx="2793365" cy="1447165"/>
            <wp:effectExtent l="0" t="0" r="45085" b="38735"/>
            <wp:wrapTight wrapText="bothSides">
              <wp:wrapPolygon edited="0">
                <wp:start x="147" y="0"/>
                <wp:lineTo x="0" y="853"/>
                <wp:lineTo x="0" y="20756"/>
                <wp:lineTo x="589" y="21894"/>
                <wp:lineTo x="21359" y="21894"/>
                <wp:lineTo x="21801" y="21041"/>
                <wp:lineTo x="21801" y="1137"/>
                <wp:lineTo x="21359" y="0"/>
                <wp:lineTo x="147" y="0"/>
              </wp:wrapPolygon>
            </wp:wrapTight>
            <wp:docPr id="40" name="Диаграма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D51CDE" w:rsidRPr="00D51CDE">
        <w:rPr>
          <w:rFonts w:ascii="Arial" w:hAnsi="Arial" w:cs="Arial"/>
          <w:sz w:val="24"/>
          <w:szCs w:val="24"/>
          <w:lang w:val="bg-BG"/>
        </w:rPr>
        <w:t>Средно на месец през отчетния период приключват 19,83 дела, изчислено на база 12 месеца (33,17 за 2024 година, 17,67 за 2023 година и 26,42 за 2022 година).</w:t>
      </w:r>
    </w:p>
    <w:p w:rsidR="00D51CDE" w:rsidRPr="00D51CDE" w:rsidRDefault="00D51CDE" w:rsidP="00D51CDE">
      <w:pPr>
        <w:ind w:firstLine="540"/>
        <w:jc w:val="both"/>
        <w:rPr>
          <w:rFonts w:ascii="Arial" w:hAnsi="Arial" w:cs="Arial"/>
          <w:sz w:val="24"/>
          <w:szCs w:val="24"/>
          <w:lang w:val="bg-BG"/>
        </w:rPr>
      </w:pPr>
      <w:r w:rsidRPr="00D51CDE">
        <w:rPr>
          <w:rFonts w:ascii="Arial" w:hAnsi="Arial" w:cs="Arial"/>
          <w:sz w:val="24"/>
          <w:szCs w:val="24"/>
          <w:lang w:val="bg-BG"/>
        </w:rPr>
        <w:t>Несвършени в края на отчетния период остават 647 (571 за 2024 година, 695 за 2023 година и 744 за 2022 година) изпълнителни производства.</w:t>
      </w:r>
    </w:p>
    <w:p w:rsidR="00D51CDE" w:rsidRPr="00D51CDE" w:rsidRDefault="00D51CDE" w:rsidP="00D51CDE">
      <w:pPr>
        <w:ind w:firstLine="540"/>
        <w:jc w:val="both"/>
        <w:rPr>
          <w:rFonts w:ascii="Arial" w:hAnsi="Arial" w:cs="Arial"/>
          <w:sz w:val="24"/>
          <w:szCs w:val="24"/>
          <w:lang w:val="bg-BG"/>
        </w:rPr>
      </w:pPr>
      <w:r w:rsidRPr="00D51CDE">
        <w:rPr>
          <w:rFonts w:ascii="Arial" w:hAnsi="Arial" w:cs="Arial"/>
          <w:sz w:val="24"/>
          <w:szCs w:val="24"/>
          <w:lang w:val="bg-BG"/>
        </w:rPr>
        <w:t>Всичко дължими суми по делата на производство за отчетния период са 1567151 евро, от които 1194751 евро от образуваните дела преди 2025 година и 372400 евро за постъпилите през 2025 година.</w:t>
      </w:r>
    </w:p>
    <w:p w:rsidR="00E90EBF" w:rsidRDefault="00D51CDE" w:rsidP="00D51CDE">
      <w:pPr>
        <w:ind w:firstLine="284"/>
        <w:jc w:val="both"/>
        <w:rPr>
          <w:rFonts w:ascii="Arial" w:hAnsi="Arial" w:cs="Arial"/>
          <w:sz w:val="24"/>
          <w:szCs w:val="24"/>
          <w:lang w:val="bg-BG"/>
        </w:rPr>
      </w:pPr>
      <w:r w:rsidRPr="00D51CDE">
        <w:rPr>
          <w:rFonts w:ascii="Arial" w:hAnsi="Arial" w:cs="Arial"/>
          <w:sz w:val="24"/>
          <w:szCs w:val="24"/>
          <w:lang w:val="bg-BG"/>
        </w:rPr>
        <w:t>Общата събрана сума през настоящата година е 127549 евро, в това число 21514 евро за държавни такси.</w:t>
      </w:r>
    </w:p>
    <w:p w:rsidR="00FE49AA" w:rsidRPr="00751286" w:rsidRDefault="00FE49AA">
      <w:pPr>
        <w:rPr>
          <w:rFonts w:ascii="Arial" w:hAnsi="Arial" w:cs="Arial"/>
          <w:b/>
          <w:smallCaps/>
          <w:sz w:val="24"/>
          <w:szCs w:val="24"/>
          <w:lang w:val="bg-BG"/>
        </w:rPr>
      </w:pPr>
      <w:r w:rsidRPr="00751286">
        <w:rPr>
          <w:rFonts w:cs="Arial"/>
          <w:b/>
          <w:smallCaps/>
          <w:sz w:val="24"/>
          <w:szCs w:val="24"/>
        </w:rPr>
        <w:br w:type="page"/>
      </w:r>
    </w:p>
    <w:p w:rsidR="003C1A78" w:rsidRPr="00751286" w:rsidRDefault="003C1A78" w:rsidP="00D3717A">
      <w:pPr>
        <w:pStyle w:val="1"/>
        <w:spacing w:line="240" w:lineRule="auto"/>
        <w:ind w:firstLine="284"/>
        <w:rPr>
          <w:rFonts w:cs="Arial"/>
          <w:b/>
          <w:smallCaps/>
          <w:sz w:val="24"/>
          <w:szCs w:val="24"/>
        </w:rPr>
      </w:pPr>
      <w:r w:rsidRPr="00751286">
        <w:rPr>
          <w:rFonts w:cs="Arial"/>
          <w:b/>
          <w:smallCaps/>
          <w:sz w:val="24"/>
          <w:szCs w:val="24"/>
        </w:rPr>
        <w:lastRenderedPageBreak/>
        <w:t>4.2. Сравнителен анализ на движението на изпълнителните производства през периода 20</w:t>
      </w:r>
      <w:r w:rsidR="0004575C" w:rsidRPr="00751286">
        <w:rPr>
          <w:rFonts w:cs="Arial"/>
          <w:b/>
          <w:smallCaps/>
          <w:sz w:val="24"/>
          <w:szCs w:val="24"/>
        </w:rPr>
        <w:t>2</w:t>
      </w:r>
      <w:r w:rsidR="00DD4E63">
        <w:rPr>
          <w:rFonts w:cs="Arial"/>
          <w:b/>
          <w:smallCaps/>
          <w:sz w:val="24"/>
          <w:szCs w:val="24"/>
        </w:rPr>
        <w:t>2</w:t>
      </w:r>
      <w:r w:rsidRPr="00751286">
        <w:rPr>
          <w:rFonts w:cs="Arial"/>
          <w:b/>
          <w:smallCaps/>
          <w:sz w:val="24"/>
          <w:szCs w:val="24"/>
        </w:rPr>
        <w:t xml:space="preserve"> – 202</w:t>
      </w:r>
      <w:r w:rsidR="00DD4E63">
        <w:rPr>
          <w:rFonts w:cs="Arial"/>
          <w:b/>
          <w:smallCaps/>
          <w:sz w:val="24"/>
          <w:szCs w:val="24"/>
        </w:rPr>
        <w:t>5</w:t>
      </w:r>
      <w:r w:rsidRPr="00751286">
        <w:rPr>
          <w:rFonts w:cs="Arial"/>
          <w:b/>
          <w:smallCaps/>
          <w:sz w:val="24"/>
          <w:szCs w:val="24"/>
        </w:rPr>
        <w:t xml:space="preserve"> година</w:t>
      </w:r>
    </w:p>
    <w:p w:rsidR="004D14CE" w:rsidRPr="00751286" w:rsidRDefault="004D14CE" w:rsidP="00D3717A">
      <w:pPr>
        <w:ind w:firstLine="284"/>
        <w:jc w:val="both"/>
        <w:rPr>
          <w:rFonts w:ascii="Arial" w:hAnsi="Arial" w:cs="Arial"/>
          <w:sz w:val="6"/>
          <w:szCs w:val="6"/>
          <w:lang w:val="bg-BG"/>
        </w:rPr>
      </w:pPr>
    </w:p>
    <w:p w:rsidR="00DD4E63" w:rsidRPr="00DD4E63" w:rsidRDefault="00DD4E63" w:rsidP="00DD4E63">
      <w:pPr>
        <w:ind w:firstLine="540"/>
        <w:jc w:val="both"/>
        <w:rPr>
          <w:rFonts w:ascii="Arial" w:hAnsi="Arial" w:cs="Arial"/>
          <w:sz w:val="24"/>
          <w:szCs w:val="24"/>
          <w:lang w:val="bg-BG"/>
        </w:rPr>
      </w:pPr>
      <w:r w:rsidRPr="00DD4E63">
        <w:rPr>
          <w:rFonts w:ascii="Arial" w:hAnsi="Arial" w:cs="Arial"/>
          <w:sz w:val="24"/>
          <w:szCs w:val="24"/>
          <w:lang w:val="bg-BG"/>
        </w:rPr>
        <w:t>Въпреки реалната конкуренция, създадена от действащите в последните години частни съдебни изпълнители, през 2025 година постъпват с 13,77 % повече изпълнителни дела в сравнение с 2024 година, с 95,03 % повече изпълнителни дела в сравнение с 2023 година и с 10,18 % повече изпълнителни дела в сравнение с 2022 година.</w:t>
      </w:r>
    </w:p>
    <w:p w:rsidR="00DD4E63" w:rsidRPr="00DD4E63" w:rsidRDefault="00DD4E63" w:rsidP="00DD4E63">
      <w:pPr>
        <w:ind w:firstLine="540"/>
        <w:jc w:val="both"/>
        <w:rPr>
          <w:rFonts w:ascii="Arial" w:hAnsi="Arial" w:cs="Arial"/>
          <w:b/>
          <w:sz w:val="24"/>
          <w:szCs w:val="24"/>
          <w:lang w:val="bg-BG"/>
        </w:rPr>
      </w:pPr>
      <w:r w:rsidRPr="00DD4E63">
        <w:rPr>
          <w:rFonts w:ascii="Arial" w:hAnsi="Arial" w:cs="Arial"/>
          <w:sz w:val="24"/>
          <w:szCs w:val="24"/>
          <w:lang w:val="bg-BG"/>
        </w:rPr>
        <w:t>Прави впечатление, че през 2025 година преобладава броят на постъплението на изпълнителни производства в полза на държавата и се запазва сравнително висок.</w:t>
      </w:r>
    </w:p>
    <w:p w:rsidR="00DD4E63" w:rsidRPr="00DD4E63" w:rsidRDefault="00DD4E63" w:rsidP="00DD4E63">
      <w:pPr>
        <w:ind w:firstLine="540"/>
        <w:jc w:val="both"/>
        <w:rPr>
          <w:rFonts w:ascii="Arial" w:hAnsi="Arial" w:cs="Arial"/>
          <w:sz w:val="24"/>
          <w:szCs w:val="24"/>
          <w:lang w:val="bg-BG"/>
        </w:rPr>
      </w:pPr>
      <w:r w:rsidRPr="00DD4E63">
        <w:rPr>
          <w:rFonts w:ascii="Arial" w:hAnsi="Arial" w:cs="Arial"/>
          <w:sz w:val="24"/>
          <w:szCs w:val="24"/>
          <w:lang w:val="bg-BG"/>
        </w:rPr>
        <w:t>През четирите сравнявани периода няма постъпили изпълнителни дела в изпълнение на чуждестранни решения.</w:t>
      </w:r>
    </w:p>
    <w:p w:rsidR="00DD4E63" w:rsidRPr="00DD4E63" w:rsidRDefault="00DD4E63" w:rsidP="00DD4E63">
      <w:pPr>
        <w:ind w:firstLine="540"/>
        <w:jc w:val="both"/>
        <w:rPr>
          <w:rFonts w:ascii="Arial" w:hAnsi="Arial" w:cs="Arial"/>
          <w:sz w:val="24"/>
          <w:szCs w:val="24"/>
          <w:lang w:val="bg-BG"/>
        </w:rPr>
      </w:pPr>
      <w:r w:rsidRPr="00DD4E63">
        <w:rPr>
          <w:rFonts w:ascii="Arial" w:hAnsi="Arial" w:cs="Arial"/>
          <w:sz w:val="24"/>
          <w:szCs w:val="24"/>
          <w:lang w:val="bg-BG"/>
        </w:rPr>
        <w:t>Броят на изпълнителните дела на производство се определя от постъплението и останалите от миналия отчетен период, който за 2025 година е с 8,67 % по-малко изпълнителни дела в сравнение с 2024 година, с 2,21 % по-малко изпълнителни дела в сравнение с 2023 година и с 16,59 % по-малко изпълнителни дела в сравнение с 2022 година.</w:t>
      </w:r>
    </w:p>
    <w:p w:rsidR="00DD4E63" w:rsidRPr="00DD4E63" w:rsidRDefault="00DD4E63" w:rsidP="00DD4E63">
      <w:pPr>
        <w:ind w:firstLine="540"/>
        <w:jc w:val="both"/>
        <w:rPr>
          <w:rFonts w:ascii="Arial" w:hAnsi="Arial" w:cs="Arial"/>
          <w:sz w:val="24"/>
          <w:szCs w:val="24"/>
          <w:lang w:val="bg-BG"/>
        </w:rPr>
      </w:pPr>
      <w:r w:rsidRPr="00DD4E63">
        <w:rPr>
          <w:rFonts w:ascii="Arial" w:hAnsi="Arial" w:cs="Arial"/>
          <w:sz w:val="24"/>
          <w:szCs w:val="24"/>
          <w:lang w:val="bg-BG"/>
        </w:rPr>
        <w:t>Броят на свършените изпълнителни дела през 2025 година е с 38,82 % по-малко в сравнение с 2024 година, с 24,92 % по-малко в сравнение с 2022 година, но с 12,26 % повече в сравнение с 2023 година.</w:t>
      </w:r>
    </w:p>
    <w:p w:rsidR="00DD4E63" w:rsidRPr="00DD4E63" w:rsidRDefault="00DD4E63" w:rsidP="00DD4E63">
      <w:pPr>
        <w:ind w:firstLine="540"/>
        <w:jc w:val="both"/>
        <w:rPr>
          <w:rFonts w:ascii="Arial" w:hAnsi="Arial" w:cs="Arial"/>
          <w:sz w:val="24"/>
          <w:szCs w:val="24"/>
          <w:lang w:val="bg-BG"/>
        </w:rPr>
      </w:pPr>
      <w:r w:rsidRPr="00DD4E63">
        <w:rPr>
          <w:rFonts w:ascii="Arial" w:hAnsi="Arial" w:cs="Arial"/>
          <w:sz w:val="24"/>
          <w:szCs w:val="24"/>
          <w:lang w:val="bg-BG"/>
        </w:rPr>
        <w:t>Относителният дял на свършените спрямо общия брой изпълнителни производства за 2025 година е 26,89 %, при 41,07 % за 2024 година, 23,43 % за 2023 година и 29,88 % за 2022 година.</w:t>
      </w:r>
    </w:p>
    <w:p w:rsidR="00DD4E63" w:rsidRPr="00DD4E63" w:rsidRDefault="00DD4E63" w:rsidP="00DD4E63">
      <w:pPr>
        <w:ind w:firstLine="540"/>
        <w:jc w:val="both"/>
        <w:rPr>
          <w:rFonts w:ascii="Arial" w:hAnsi="Arial"/>
          <w:sz w:val="24"/>
          <w:szCs w:val="24"/>
          <w:lang w:val="bg-BG"/>
        </w:rPr>
      </w:pPr>
      <w:r w:rsidRPr="00DD4E63">
        <w:rPr>
          <w:rFonts w:ascii="Arial" w:hAnsi="Arial"/>
          <w:sz w:val="24"/>
          <w:szCs w:val="24"/>
          <w:lang w:val="bg-BG"/>
        </w:rPr>
        <w:t xml:space="preserve">С цел осъществяване на ефективен контрол и недопускане на неоправдано забавяне на </w:t>
      </w:r>
      <w:r w:rsidRPr="00DD4E63">
        <w:rPr>
          <w:rFonts w:ascii="Arial" w:hAnsi="Arial" w:cs="Arial"/>
          <w:sz w:val="24"/>
          <w:szCs w:val="24"/>
          <w:lang w:val="bg-BG"/>
        </w:rPr>
        <w:t>движението по изпълнителните дела</w:t>
      </w:r>
      <w:r w:rsidRPr="00DD4E63">
        <w:rPr>
          <w:rFonts w:ascii="Arial" w:hAnsi="Arial"/>
          <w:sz w:val="24"/>
          <w:szCs w:val="24"/>
          <w:lang w:val="bg-BG"/>
        </w:rPr>
        <w:t xml:space="preserve"> в Районен съд – Първомай периодично се представят на административния ръководител справки за броя </w:t>
      </w:r>
      <w:r w:rsidRPr="00DD4E63">
        <w:rPr>
          <w:rFonts w:ascii="Arial" w:hAnsi="Arial" w:cs="Arial"/>
          <w:sz w:val="24"/>
          <w:szCs w:val="24"/>
          <w:lang w:val="bg-BG"/>
        </w:rPr>
        <w:t xml:space="preserve">на </w:t>
      </w:r>
      <w:r w:rsidRPr="00DD4E63">
        <w:rPr>
          <w:rFonts w:ascii="Arial" w:hAnsi="Arial"/>
          <w:sz w:val="24"/>
          <w:szCs w:val="24"/>
          <w:lang w:val="bg-BG"/>
        </w:rPr>
        <w:t>неприключилите към датата на изготвяне на справката дела,</w:t>
      </w:r>
      <w:r w:rsidRPr="00DD4E63">
        <w:rPr>
          <w:rFonts w:ascii="Arial" w:hAnsi="Arial" w:cs="Arial"/>
          <w:sz w:val="24"/>
          <w:szCs w:val="24"/>
          <w:lang w:val="bg-BG"/>
        </w:rPr>
        <w:t xml:space="preserve"> </w:t>
      </w:r>
      <w:r w:rsidRPr="00DD4E63">
        <w:rPr>
          <w:rFonts w:ascii="Arial" w:hAnsi="Arial"/>
          <w:sz w:val="24"/>
          <w:szCs w:val="24"/>
          <w:lang w:val="bg-BG"/>
        </w:rPr>
        <w:t>образувани за събиране на публични вземания на Районен съд – Първомай.</w:t>
      </w:r>
    </w:p>
    <w:p w:rsidR="0004575C" w:rsidRPr="00CD1640" w:rsidRDefault="0004575C" w:rsidP="00D3717A">
      <w:pPr>
        <w:ind w:firstLine="284"/>
        <w:jc w:val="both"/>
        <w:rPr>
          <w:rFonts w:ascii="Arial" w:hAnsi="Arial" w:cs="Arial"/>
          <w:sz w:val="6"/>
          <w:szCs w:val="6"/>
          <w:lang w:val="bg-BG"/>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75"/>
        <w:gridCol w:w="284"/>
        <w:gridCol w:w="2410"/>
        <w:gridCol w:w="425"/>
        <w:gridCol w:w="425"/>
        <w:gridCol w:w="567"/>
        <w:gridCol w:w="425"/>
        <w:gridCol w:w="426"/>
        <w:gridCol w:w="567"/>
        <w:gridCol w:w="425"/>
        <w:gridCol w:w="425"/>
        <w:gridCol w:w="567"/>
        <w:gridCol w:w="425"/>
        <w:gridCol w:w="426"/>
        <w:gridCol w:w="595"/>
      </w:tblGrid>
      <w:tr w:rsidR="00CD1640" w:rsidRPr="00CD1640" w:rsidTr="00CD1640">
        <w:trPr>
          <w:trHeight w:val="343"/>
          <w:jc w:val="center"/>
        </w:trPr>
        <w:tc>
          <w:tcPr>
            <w:tcW w:w="9067" w:type="dxa"/>
            <w:gridSpan w:val="16"/>
            <w:shd w:val="clear" w:color="auto" w:fill="auto"/>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mallCaps/>
                <w:sz w:val="26"/>
                <w:szCs w:val="26"/>
                <w:lang w:val="bg-BG"/>
              </w:rPr>
              <w:t>Изпълнителни производства</w:t>
            </w:r>
          </w:p>
        </w:tc>
      </w:tr>
      <w:tr w:rsidR="00CD1640" w:rsidRPr="00CD1640" w:rsidTr="00B22ED7">
        <w:trPr>
          <w:trHeight w:val="425"/>
          <w:jc w:val="center"/>
        </w:trPr>
        <w:tc>
          <w:tcPr>
            <w:tcW w:w="3369" w:type="dxa"/>
            <w:gridSpan w:val="4"/>
            <w:vMerge w:val="restart"/>
            <w:shd w:val="clear" w:color="auto" w:fill="auto"/>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Движение на делата</w:t>
            </w:r>
          </w:p>
        </w:tc>
        <w:tc>
          <w:tcPr>
            <w:tcW w:w="1417" w:type="dxa"/>
            <w:gridSpan w:val="3"/>
            <w:shd w:val="clear" w:color="auto" w:fill="auto"/>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z w:val="24"/>
                <w:szCs w:val="24"/>
                <w:lang w:val="bg-BG"/>
              </w:rPr>
              <w:t>2022</w:t>
            </w:r>
          </w:p>
        </w:tc>
        <w:tc>
          <w:tcPr>
            <w:tcW w:w="1418" w:type="dxa"/>
            <w:gridSpan w:val="3"/>
            <w:shd w:val="clear" w:color="auto" w:fill="auto"/>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z w:val="24"/>
                <w:szCs w:val="24"/>
                <w:lang w:val="bg-BG"/>
              </w:rPr>
              <w:t>2023</w:t>
            </w:r>
          </w:p>
        </w:tc>
        <w:tc>
          <w:tcPr>
            <w:tcW w:w="1417" w:type="dxa"/>
            <w:gridSpan w:val="3"/>
            <w:shd w:val="clear" w:color="auto" w:fill="auto"/>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z w:val="24"/>
                <w:szCs w:val="24"/>
                <w:lang w:val="bg-BG"/>
              </w:rPr>
              <w:t>2024</w:t>
            </w:r>
          </w:p>
        </w:tc>
        <w:tc>
          <w:tcPr>
            <w:tcW w:w="1446" w:type="dxa"/>
            <w:gridSpan w:val="3"/>
            <w:shd w:val="clear" w:color="auto" w:fill="auto"/>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z w:val="24"/>
                <w:szCs w:val="24"/>
                <w:lang w:val="bg-BG"/>
              </w:rPr>
              <w:t>2025</w:t>
            </w:r>
          </w:p>
        </w:tc>
      </w:tr>
      <w:tr w:rsidR="00CD1640" w:rsidRPr="00CD1640" w:rsidTr="00B22ED7">
        <w:trPr>
          <w:jc w:val="center"/>
        </w:trPr>
        <w:tc>
          <w:tcPr>
            <w:tcW w:w="3369" w:type="dxa"/>
            <w:gridSpan w:val="4"/>
            <w:vMerge/>
            <w:shd w:val="clear" w:color="auto" w:fill="auto"/>
          </w:tcPr>
          <w:p w:rsidR="00CD1640" w:rsidRPr="00CD1640" w:rsidRDefault="00CD1640" w:rsidP="00CD1640">
            <w:pPr>
              <w:jc w:val="both"/>
              <w:rPr>
                <w:rFonts w:ascii="Arial" w:hAnsi="Arial" w:cs="Arial"/>
                <w:sz w:val="24"/>
                <w:szCs w:val="24"/>
                <w:lang w:val="bg-BG"/>
              </w:rPr>
            </w:pPr>
          </w:p>
        </w:tc>
        <w:tc>
          <w:tcPr>
            <w:tcW w:w="850" w:type="dxa"/>
            <w:gridSpan w:val="2"/>
            <w:shd w:val="clear" w:color="auto" w:fill="auto"/>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брой дела</w:t>
            </w:r>
          </w:p>
        </w:tc>
        <w:tc>
          <w:tcPr>
            <w:tcW w:w="567" w:type="dxa"/>
            <w:shd w:val="clear" w:color="auto" w:fill="auto"/>
            <w:vAlign w:val="center"/>
          </w:tcPr>
          <w:p w:rsidR="00CD1640" w:rsidRPr="00CD1640" w:rsidRDefault="00CD1640" w:rsidP="00CD1640">
            <w:pPr>
              <w:ind w:hanging="150"/>
              <w:jc w:val="right"/>
              <w:rPr>
                <w:rFonts w:ascii="Arial" w:hAnsi="Arial" w:cs="Arial"/>
                <w:sz w:val="16"/>
                <w:szCs w:val="16"/>
                <w:lang w:val="bg-BG"/>
              </w:rPr>
            </w:pPr>
            <w:r w:rsidRPr="00CD1640">
              <w:rPr>
                <w:rFonts w:ascii="Arial" w:hAnsi="Arial" w:cs="Arial"/>
                <w:sz w:val="16"/>
                <w:szCs w:val="16"/>
                <w:lang w:val="bg-BG"/>
              </w:rPr>
              <w:t>Общо</w:t>
            </w:r>
          </w:p>
        </w:tc>
        <w:tc>
          <w:tcPr>
            <w:tcW w:w="851" w:type="dxa"/>
            <w:gridSpan w:val="2"/>
            <w:shd w:val="clear" w:color="auto" w:fill="auto"/>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брой дела</w:t>
            </w:r>
          </w:p>
        </w:tc>
        <w:tc>
          <w:tcPr>
            <w:tcW w:w="567" w:type="dxa"/>
            <w:shd w:val="clear" w:color="auto" w:fill="auto"/>
            <w:vAlign w:val="center"/>
          </w:tcPr>
          <w:p w:rsidR="00CD1640" w:rsidRPr="00CD1640" w:rsidRDefault="00CD1640" w:rsidP="00CD1640">
            <w:pPr>
              <w:ind w:hanging="150"/>
              <w:jc w:val="right"/>
              <w:rPr>
                <w:rFonts w:ascii="Arial" w:hAnsi="Arial" w:cs="Arial"/>
                <w:sz w:val="16"/>
                <w:szCs w:val="16"/>
                <w:lang w:val="bg-BG"/>
              </w:rPr>
            </w:pPr>
            <w:r w:rsidRPr="00CD1640">
              <w:rPr>
                <w:rFonts w:ascii="Arial" w:hAnsi="Arial" w:cs="Arial"/>
                <w:sz w:val="16"/>
                <w:szCs w:val="16"/>
                <w:lang w:val="bg-BG"/>
              </w:rPr>
              <w:t>Общо</w:t>
            </w:r>
          </w:p>
        </w:tc>
        <w:tc>
          <w:tcPr>
            <w:tcW w:w="850" w:type="dxa"/>
            <w:gridSpan w:val="2"/>
            <w:shd w:val="clear" w:color="auto" w:fill="auto"/>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брой дела</w:t>
            </w:r>
          </w:p>
        </w:tc>
        <w:tc>
          <w:tcPr>
            <w:tcW w:w="567" w:type="dxa"/>
            <w:shd w:val="clear" w:color="auto" w:fill="auto"/>
            <w:vAlign w:val="center"/>
          </w:tcPr>
          <w:p w:rsidR="00CD1640" w:rsidRPr="00CD1640" w:rsidRDefault="00CD1640" w:rsidP="00CD1640">
            <w:pPr>
              <w:ind w:hanging="150"/>
              <w:jc w:val="right"/>
              <w:rPr>
                <w:rFonts w:ascii="Arial" w:hAnsi="Arial" w:cs="Arial"/>
                <w:sz w:val="16"/>
                <w:szCs w:val="16"/>
                <w:lang w:val="bg-BG"/>
              </w:rPr>
            </w:pPr>
            <w:r w:rsidRPr="00CD1640">
              <w:rPr>
                <w:rFonts w:ascii="Arial" w:hAnsi="Arial" w:cs="Arial"/>
                <w:sz w:val="16"/>
                <w:szCs w:val="16"/>
                <w:lang w:val="bg-BG"/>
              </w:rPr>
              <w:t>общо</w:t>
            </w:r>
          </w:p>
        </w:tc>
        <w:tc>
          <w:tcPr>
            <w:tcW w:w="851" w:type="dxa"/>
            <w:gridSpan w:val="2"/>
            <w:shd w:val="clear" w:color="auto" w:fill="auto"/>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брой дела</w:t>
            </w:r>
          </w:p>
        </w:tc>
        <w:tc>
          <w:tcPr>
            <w:tcW w:w="595" w:type="dxa"/>
            <w:shd w:val="clear" w:color="auto" w:fill="auto"/>
            <w:vAlign w:val="center"/>
          </w:tcPr>
          <w:p w:rsidR="00CD1640" w:rsidRPr="00CD1640" w:rsidRDefault="00CD1640" w:rsidP="00CD1640">
            <w:pPr>
              <w:ind w:hanging="150"/>
              <w:jc w:val="right"/>
              <w:rPr>
                <w:rFonts w:ascii="Arial" w:hAnsi="Arial" w:cs="Arial"/>
                <w:sz w:val="16"/>
                <w:szCs w:val="16"/>
                <w:lang w:val="bg-BG"/>
              </w:rPr>
            </w:pPr>
            <w:r w:rsidRPr="00CD1640">
              <w:rPr>
                <w:rFonts w:ascii="Arial" w:hAnsi="Arial" w:cs="Arial"/>
                <w:sz w:val="16"/>
                <w:szCs w:val="16"/>
                <w:lang w:val="bg-BG"/>
              </w:rPr>
              <w:t>общо</w:t>
            </w:r>
          </w:p>
        </w:tc>
      </w:tr>
      <w:tr w:rsidR="00CD1640" w:rsidRPr="00CD1640" w:rsidTr="00B22ED7">
        <w:trPr>
          <w:jc w:val="center"/>
        </w:trPr>
        <w:tc>
          <w:tcPr>
            <w:tcW w:w="400" w:type="dxa"/>
            <w:vMerge w:val="restart"/>
            <w:shd w:val="clear" w:color="auto" w:fill="auto"/>
            <w:textDirection w:val="btLr"/>
            <w:vAlign w:val="center"/>
          </w:tcPr>
          <w:p w:rsidR="00CD1640" w:rsidRPr="00CD1640" w:rsidRDefault="00CD1640" w:rsidP="00CD1640">
            <w:pPr>
              <w:ind w:left="113" w:right="113"/>
              <w:jc w:val="center"/>
              <w:rPr>
                <w:rFonts w:ascii="Arial" w:hAnsi="Arial" w:cs="Arial"/>
                <w:sz w:val="24"/>
                <w:szCs w:val="24"/>
                <w:lang w:val="bg-BG"/>
              </w:rPr>
            </w:pPr>
            <w:r w:rsidRPr="00CD1640">
              <w:rPr>
                <w:rFonts w:ascii="Arial" w:hAnsi="Arial" w:cs="Arial"/>
                <w:sz w:val="24"/>
                <w:szCs w:val="24"/>
                <w:lang w:val="bg-BG"/>
              </w:rPr>
              <w:t>Изпълнителни дела</w:t>
            </w:r>
          </w:p>
        </w:tc>
        <w:tc>
          <w:tcPr>
            <w:tcW w:w="559" w:type="dxa"/>
            <w:gridSpan w:val="2"/>
            <w:vMerge w:val="restart"/>
            <w:shd w:val="clear" w:color="auto" w:fill="auto"/>
            <w:textDirection w:val="btLr"/>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Постъпили</w:t>
            </w: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1. в полза на държавата</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272</w:t>
            </w:r>
          </w:p>
        </w:tc>
        <w:tc>
          <w:tcPr>
            <w:tcW w:w="42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285</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1061</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144</w:t>
            </w:r>
          </w:p>
        </w:tc>
        <w:tc>
          <w:tcPr>
            <w:tcW w:w="426"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161</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905</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267</w:t>
            </w:r>
          </w:p>
        </w:tc>
        <w:tc>
          <w:tcPr>
            <w:tcW w:w="42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276</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969</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301</w:t>
            </w:r>
          </w:p>
        </w:tc>
        <w:tc>
          <w:tcPr>
            <w:tcW w:w="426"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314</w:t>
            </w:r>
          </w:p>
        </w:tc>
        <w:tc>
          <w:tcPr>
            <w:tcW w:w="595" w:type="dxa"/>
            <w:vMerge w:val="restart"/>
            <w:shd w:val="clear" w:color="auto" w:fill="auto"/>
            <w:vAlign w:val="center"/>
          </w:tcPr>
          <w:p w:rsidR="00CD1640" w:rsidRPr="00CD1640" w:rsidRDefault="00CD1640" w:rsidP="00CD1640">
            <w:pPr>
              <w:ind w:left="-77" w:right="-108" w:hanging="31"/>
              <w:jc w:val="center"/>
              <w:rPr>
                <w:rFonts w:ascii="Arial" w:hAnsi="Arial" w:cs="Arial"/>
                <w:sz w:val="24"/>
                <w:szCs w:val="24"/>
                <w:lang w:val="bg-BG"/>
              </w:rPr>
            </w:pPr>
            <w:r w:rsidRPr="00CD1640">
              <w:rPr>
                <w:rFonts w:ascii="Arial" w:hAnsi="Arial" w:cs="Arial"/>
                <w:sz w:val="24"/>
                <w:szCs w:val="24"/>
                <w:lang w:val="bg-BG"/>
              </w:rPr>
              <w:t>885</w:t>
            </w: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2. в полза на юридически лица и търговци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3. в полза на граждани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12</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9</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11</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4. изпълнение на чуждестранни решения</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5. изпълнение на обезпечителни мерки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val="restart"/>
            <w:shd w:val="clear" w:color="auto" w:fill="auto"/>
            <w:textDirection w:val="btLr"/>
            <w:vAlign w:val="center"/>
          </w:tcPr>
          <w:p w:rsidR="00CD1640" w:rsidRPr="00CD1640" w:rsidRDefault="00CD1640" w:rsidP="00CD1640">
            <w:pPr>
              <w:jc w:val="center"/>
              <w:rPr>
                <w:rFonts w:ascii="Arial" w:hAnsi="Arial" w:cs="Arial"/>
                <w:sz w:val="16"/>
                <w:szCs w:val="16"/>
                <w:lang w:val="bg-BG"/>
              </w:rPr>
            </w:pPr>
            <w:r w:rsidRPr="00CD1640">
              <w:rPr>
                <w:rFonts w:ascii="Arial" w:hAnsi="Arial" w:cs="Arial"/>
                <w:sz w:val="16"/>
                <w:szCs w:val="16"/>
                <w:lang w:val="bg-BG"/>
              </w:rPr>
              <w:t>останали от миналия отчетен период</w:t>
            </w: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1. в полза на държавата</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436</w:t>
            </w:r>
          </w:p>
        </w:tc>
        <w:tc>
          <w:tcPr>
            <w:tcW w:w="42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776</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474</w:t>
            </w:r>
          </w:p>
        </w:tc>
        <w:tc>
          <w:tcPr>
            <w:tcW w:w="426"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744</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451</w:t>
            </w:r>
          </w:p>
        </w:tc>
        <w:tc>
          <w:tcPr>
            <w:tcW w:w="42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693</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452</w:t>
            </w:r>
          </w:p>
        </w:tc>
        <w:tc>
          <w:tcPr>
            <w:tcW w:w="426"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571</w:t>
            </w: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2. в полза на юридически лица и търговци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122</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99</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69</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47</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3. в полза на граждани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162</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114</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114</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70</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4. изпълнение на чуждестранни решения</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5. изпълнение на обезпечителни мерки</w:t>
            </w: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56</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56</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59</w:t>
            </w:r>
          </w:p>
        </w:tc>
        <w:tc>
          <w:tcPr>
            <w:tcW w:w="425"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425" w:type="dxa"/>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w:t>
            </w:r>
          </w:p>
        </w:tc>
        <w:tc>
          <w:tcPr>
            <w:tcW w:w="426"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75" w:type="dxa"/>
            <w:vMerge w:val="restart"/>
            <w:shd w:val="clear" w:color="auto" w:fill="auto"/>
            <w:textDirection w:val="btLr"/>
            <w:vAlign w:val="center"/>
          </w:tcPr>
          <w:p w:rsidR="00CD1640" w:rsidRPr="00CD1640" w:rsidRDefault="00CD1640" w:rsidP="00CD1640">
            <w:pPr>
              <w:ind w:left="113" w:right="113"/>
              <w:jc w:val="center"/>
              <w:rPr>
                <w:rFonts w:ascii="Arial" w:hAnsi="Arial" w:cs="Arial"/>
                <w:sz w:val="16"/>
                <w:szCs w:val="16"/>
                <w:lang w:val="bg-BG"/>
              </w:rPr>
            </w:pPr>
            <w:r w:rsidRPr="00CD1640">
              <w:rPr>
                <w:rFonts w:ascii="Arial" w:hAnsi="Arial" w:cs="Arial"/>
                <w:sz w:val="16"/>
                <w:szCs w:val="16"/>
                <w:lang w:val="bg-BG"/>
              </w:rPr>
              <w:t>свършени</w:t>
            </w:r>
          </w:p>
        </w:tc>
        <w:tc>
          <w:tcPr>
            <w:tcW w:w="284" w:type="dxa"/>
            <w:vMerge w:val="restart"/>
            <w:shd w:val="clear" w:color="auto" w:fill="auto"/>
            <w:textDirection w:val="btLr"/>
            <w:vAlign w:val="center"/>
          </w:tcPr>
          <w:p w:rsidR="00CD1640" w:rsidRPr="00CD1640" w:rsidRDefault="00CD1640" w:rsidP="00CD1640">
            <w:pPr>
              <w:jc w:val="center"/>
              <w:rPr>
                <w:rFonts w:ascii="Arial" w:hAnsi="Arial" w:cs="Arial"/>
                <w:sz w:val="15"/>
                <w:szCs w:val="15"/>
                <w:lang w:val="bg-BG"/>
              </w:rPr>
            </w:pPr>
            <w:r w:rsidRPr="00CD1640">
              <w:rPr>
                <w:rFonts w:ascii="Arial" w:hAnsi="Arial" w:cs="Arial"/>
                <w:sz w:val="15"/>
                <w:szCs w:val="15"/>
                <w:lang w:val="bg-BG"/>
              </w:rPr>
              <w:t>прекратени</w:t>
            </w:r>
          </w:p>
        </w:tc>
        <w:tc>
          <w:tcPr>
            <w:tcW w:w="2410" w:type="dxa"/>
            <w:shd w:val="clear" w:color="auto" w:fill="auto"/>
            <w:vAlign w:val="center"/>
          </w:tcPr>
          <w:p w:rsidR="00CD1640" w:rsidRPr="00CD1640" w:rsidRDefault="00CD1640" w:rsidP="00CD1640">
            <w:pPr>
              <w:ind w:right="-108"/>
              <w:rPr>
                <w:rFonts w:ascii="Arial" w:hAnsi="Arial" w:cs="Arial"/>
                <w:sz w:val="18"/>
                <w:szCs w:val="18"/>
                <w:lang w:val="bg-BG"/>
              </w:rPr>
            </w:pPr>
            <w:r w:rsidRPr="00CD1640">
              <w:rPr>
                <w:rFonts w:ascii="Arial" w:hAnsi="Arial" w:cs="Arial"/>
                <w:sz w:val="18"/>
                <w:szCs w:val="18"/>
                <w:lang w:val="bg-BG"/>
              </w:rPr>
              <w:t>свършени чрез реализиране на вземането</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218</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317</w:t>
            </w: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171</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212</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241</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398</w:t>
            </w: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182</w:t>
            </w:r>
          </w:p>
        </w:tc>
        <w:tc>
          <w:tcPr>
            <w:tcW w:w="59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238</w:t>
            </w: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75"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84" w:type="dxa"/>
            <w:vMerge/>
            <w:shd w:val="clear" w:color="auto" w:fill="auto"/>
            <w:vAlign w:val="center"/>
          </w:tcPr>
          <w:p w:rsidR="00CD1640" w:rsidRPr="00CD1640" w:rsidRDefault="00CD1640" w:rsidP="00CD1640">
            <w:pPr>
              <w:spacing w:after="200" w:line="276" w:lineRule="auto"/>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прекратени по други причини</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78</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33</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133</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32</w:t>
            </w: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75"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694" w:type="dxa"/>
            <w:gridSpan w:val="2"/>
            <w:shd w:val="clear" w:color="auto" w:fill="auto"/>
            <w:vAlign w:val="center"/>
          </w:tcPr>
          <w:p w:rsidR="00CD1640" w:rsidRPr="00CD1640" w:rsidRDefault="00CD1640" w:rsidP="00CD1640">
            <w:pPr>
              <w:rPr>
                <w:rFonts w:ascii="Arial" w:hAnsi="Arial" w:cs="Arial"/>
                <w:sz w:val="18"/>
                <w:szCs w:val="18"/>
                <w:lang w:val="bg-BG"/>
              </w:rPr>
            </w:pPr>
            <w:r w:rsidRPr="00CD1640">
              <w:rPr>
                <w:rFonts w:ascii="Arial" w:hAnsi="Arial" w:cs="Arial"/>
                <w:sz w:val="18"/>
                <w:szCs w:val="18"/>
                <w:lang w:val="bg-BG"/>
              </w:rPr>
              <w:t>изпратени на друг съдебен изпълнител</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21</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8</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24</w:t>
            </w:r>
          </w:p>
        </w:tc>
        <w:tc>
          <w:tcPr>
            <w:tcW w:w="567" w:type="dxa"/>
            <w:vMerge/>
            <w:shd w:val="clear" w:color="auto" w:fill="auto"/>
            <w:vAlign w:val="center"/>
          </w:tcPr>
          <w:p w:rsidR="00CD1640" w:rsidRPr="00CD1640" w:rsidRDefault="00CD1640" w:rsidP="00CD1640">
            <w:pPr>
              <w:ind w:right="-108" w:hanging="108"/>
              <w:jc w:val="center"/>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24</w:t>
            </w:r>
          </w:p>
        </w:tc>
        <w:tc>
          <w:tcPr>
            <w:tcW w:w="595" w:type="dxa"/>
            <w:vMerge/>
            <w:shd w:val="clear" w:color="auto" w:fill="auto"/>
          </w:tcPr>
          <w:p w:rsidR="00CD1640" w:rsidRPr="00CD1640" w:rsidRDefault="00CD1640" w:rsidP="00CD1640">
            <w:pPr>
              <w:ind w:right="-108" w:hanging="108"/>
              <w:jc w:val="center"/>
              <w:rPr>
                <w:rFonts w:ascii="Arial" w:hAnsi="Arial" w:cs="Arial"/>
                <w:sz w:val="24"/>
                <w:szCs w:val="24"/>
                <w:lang w:val="bg-BG"/>
              </w:rPr>
            </w:pP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969" w:type="dxa"/>
            <w:gridSpan w:val="3"/>
            <w:shd w:val="clear" w:color="auto" w:fill="auto"/>
            <w:vAlign w:val="center"/>
          </w:tcPr>
          <w:p w:rsidR="00CD1640" w:rsidRPr="00CD1640" w:rsidRDefault="00CD1640" w:rsidP="00CD1640">
            <w:pPr>
              <w:spacing w:before="60" w:after="144"/>
              <w:rPr>
                <w:rFonts w:ascii="Arial" w:hAnsi="Arial" w:cs="Arial"/>
                <w:sz w:val="18"/>
                <w:szCs w:val="18"/>
                <w:lang w:val="bg-BG"/>
              </w:rPr>
            </w:pPr>
            <w:r w:rsidRPr="00CD1640">
              <w:rPr>
                <w:rFonts w:ascii="Arial" w:hAnsi="Arial" w:cs="Arial"/>
                <w:sz w:val="18"/>
                <w:szCs w:val="18"/>
                <w:lang w:val="bg-BG"/>
              </w:rPr>
              <w:t>несвършени</w:t>
            </w:r>
          </w:p>
        </w:tc>
        <w:tc>
          <w:tcPr>
            <w:tcW w:w="1417" w:type="dxa"/>
            <w:gridSpan w:val="3"/>
            <w:shd w:val="clear" w:color="auto" w:fill="auto"/>
            <w:vAlign w:val="center"/>
          </w:tcPr>
          <w:p w:rsidR="00CD1640" w:rsidRPr="00CD1640" w:rsidRDefault="00CD1640" w:rsidP="00CD1640">
            <w:pPr>
              <w:ind w:hanging="108"/>
              <w:jc w:val="center"/>
              <w:rPr>
                <w:rFonts w:ascii="Arial" w:hAnsi="Arial" w:cs="Arial"/>
                <w:sz w:val="24"/>
                <w:szCs w:val="24"/>
                <w:lang w:val="bg-BG"/>
              </w:rPr>
            </w:pPr>
            <w:r w:rsidRPr="00CD1640">
              <w:rPr>
                <w:rFonts w:ascii="Arial" w:hAnsi="Arial" w:cs="Arial"/>
                <w:sz w:val="24"/>
                <w:szCs w:val="24"/>
                <w:lang w:val="bg-BG"/>
              </w:rPr>
              <w:t>744</w:t>
            </w:r>
          </w:p>
        </w:tc>
        <w:tc>
          <w:tcPr>
            <w:tcW w:w="1418" w:type="dxa"/>
            <w:gridSpan w:val="3"/>
            <w:shd w:val="clear" w:color="auto" w:fill="auto"/>
            <w:vAlign w:val="center"/>
          </w:tcPr>
          <w:p w:rsidR="00CD1640" w:rsidRPr="00CD1640" w:rsidRDefault="00CD1640" w:rsidP="00CD1640">
            <w:pPr>
              <w:ind w:hanging="108"/>
              <w:jc w:val="center"/>
              <w:rPr>
                <w:rFonts w:ascii="Arial" w:hAnsi="Arial" w:cs="Arial"/>
                <w:sz w:val="24"/>
                <w:szCs w:val="24"/>
                <w:lang w:val="bg-BG"/>
              </w:rPr>
            </w:pPr>
            <w:r w:rsidRPr="00CD1640">
              <w:rPr>
                <w:rFonts w:ascii="Arial" w:hAnsi="Arial" w:cs="Arial"/>
                <w:sz w:val="24"/>
                <w:szCs w:val="24"/>
                <w:lang w:val="bg-BG"/>
              </w:rPr>
              <w:t>695</w:t>
            </w:r>
          </w:p>
        </w:tc>
        <w:tc>
          <w:tcPr>
            <w:tcW w:w="1417" w:type="dxa"/>
            <w:gridSpan w:val="3"/>
            <w:shd w:val="clear" w:color="auto" w:fill="auto"/>
            <w:vAlign w:val="center"/>
          </w:tcPr>
          <w:p w:rsidR="00CD1640" w:rsidRPr="00CD1640" w:rsidRDefault="00CD1640" w:rsidP="00CD1640">
            <w:pPr>
              <w:ind w:hanging="108"/>
              <w:jc w:val="center"/>
              <w:rPr>
                <w:rFonts w:ascii="Arial" w:hAnsi="Arial" w:cs="Arial"/>
                <w:sz w:val="24"/>
                <w:szCs w:val="24"/>
                <w:lang w:val="bg-BG"/>
              </w:rPr>
            </w:pPr>
            <w:r w:rsidRPr="00CD1640">
              <w:rPr>
                <w:rFonts w:ascii="Arial" w:hAnsi="Arial" w:cs="Arial"/>
                <w:sz w:val="24"/>
                <w:szCs w:val="24"/>
                <w:lang w:val="bg-BG"/>
              </w:rPr>
              <w:t>571</w:t>
            </w:r>
          </w:p>
        </w:tc>
        <w:tc>
          <w:tcPr>
            <w:tcW w:w="1446" w:type="dxa"/>
            <w:gridSpan w:val="3"/>
            <w:shd w:val="clear" w:color="auto" w:fill="auto"/>
            <w:vAlign w:val="center"/>
          </w:tcPr>
          <w:p w:rsidR="00CD1640" w:rsidRPr="00CD1640" w:rsidRDefault="00CD1640" w:rsidP="00CD1640">
            <w:pPr>
              <w:ind w:hanging="108"/>
              <w:jc w:val="center"/>
              <w:rPr>
                <w:rFonts w:ascii="Arial" w:hAnsi="Arial" w:cs="Arial"/>
                <w:sz w:val="24"/>
                <w:szCs w:val="24"/>
                <w:lang w:val="bg-BG"/>
              </w:rPr>
            </w:pPr>
            <w:r w:rsidRPr="00CD1640">
              <w:rPr>
                <w:rFonts w:ascii="Arial" w:hAnsi="Arial" w:cs="Arial"/>
                <w:sz w:val="24"/>
                <w:szCs w:val="24"/>
                <w:lang w:val="bg-BG"/>
              </w:rPr>
              <w:t>647</w:t>
            </w: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val="restart"/>
            <w:shd w:val="clear" w:color="auto" w:fill="auto"/>
            <w:textDirection w:val="btLr"/>
            <w:vAlign w:val="center"/>
          </w:tcPr>
          <w:p w:rsidR="00CD1640" w:rsidRPr="00CD1640" w:rsidRDefault="00CD1640" w:rsidP="00CD1640">
            <w:pPr>
              <w:ind w:left="113" w:right="113"/>
              <w:jc w:val="center"/>
              <w:rPr>
                <w:rFonts w:ascii="Arial" w:hAnsi="Arial" w:cs="Arial"/>
                <w:sz w:val="18"/>
                <w:szCs w:val="18"/>
                <w:lang w:val="bg-BG"/>
              </w:rPr>
            </w:pPr>
            <w:r w:rsidRPr="00CD1640">
              <w:rPr>
                <w:rFonts w:ascii="Arial" w:hAnsi="Arial" w:cs="Arial"/>
                <w:sz w:val="18"/>
                <w:szCs w:val="18"/>
                <w:lang w:val="bg-BG"/>
              </w:rPr>
              <w:t>брой жалби</w:t>
            </w: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уважени</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567"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595" w:type="dxa"/>
            <w:vMerge w:val="restart"/>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r>
      <w:tr w:rsidR="00CD1640" w:rsidRPr="00CD1640" w:rsidTr="00B22ED7">
        <w:trPr>
          <w:jc w:val="center"/>
        </w:trPr>
        <w:tc>
          <w:tcPr>
            <w:tcW w:w="400" w:type="dxa"/>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559" w:type="dxa"/>
            <w:gridSpan w:val="2"/>
            <w:vMerge/>
            <w:shd w:val="clear" w:color="auto" w:fill="auto"/>
            <w:vAlign w:val="center"/>
          </w:tcPr>
          <w:p w:rsidR="00CD1640" w:rsidRPr="00CD1640" w:rsidRDefault="00CD1640" w:rsidP="00CD1640">
            <w:pPr>
              <w:jc w:val="center"/>
              <w:rPr>
                <w:rFonts w:ascii="Arial" w:hAnsi="Arial" w:cs="Arial"/>
                <w:sz w:val="18"/>
                <w:szCs w:val="18"/>
                <w:lang w:val="bg-BG"/>
              </w:rPr>
            </w:pPr>
          </w:p>
        </w:tc>
        <w:tc>
          <w:tcPr>
            <w:tcW w:w="2410" w:type="dxa"/>
            <w:shd w:val="clear" w:color="auto" w:fill="auto"/>
            <w:vAlign w:val="center"/>
          </w:tcPr>
          <w:p w:rsidR="00CD1640" w:rsidRPr="00CD1640" w:rsidRDefault="00CD1640" w:rsidP="00CD1640">
            <w:pPr>
              <w:spacing w:before="60" w:afterLines="60" w:after="144"/>
              <w:rPr>
                <w:rFonts w:ascii="Arial" w:hAnsi="Arial" w:cs="Arial"/>
                <w:sz w:val="18"/>
                <w:szCs w:val="18"/>
                <w:lang w:val="bg-BG"/>
              </w:rPr>
            </w:pPr>
            <w:r w:rsidRPr="00CD1640">
              <w:rPr>
                <w:rFonts w:ascii="Arial" w:hAnsi="Arial" w:cs="Arial"/>
                <w:sz w:val="18"/>
                <w:szCs w:val="18"/>
                <w:lang w:val="bg-BG"/>
              </w:rPr>
              <w:t>отхвърлени</w:t>
            </w: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567" w:type="dxa"/>
            <w:vMerge/>
            <w:shd w:val="clear" w:color="auto" w:fill="auto"/>
            <w:vAlign w:val="center"/>
          </w:tcPr>
          <w:p w:rsidR="00CD1640" w:rsidRPr="00CD1640" w:rsidRDefault="00CD1640" w:rsidP="00CD1640">
            <w:pPr>
              <w:ind w:right="-108" w:hanging="108"/>
              <w:jc w:val="right"/>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567" w:type="dxa"/>
            <w:vMerge/>
            <w:shd w:val="clear" w:color="auto" w:fill="auto"/>
            <w:vAlign w:val="center"/>
          </w:tcPr>
          <w:p w:rsidR="00CD1640" w:rsidRPr="00CD1640" w:rsidRDefault="00CD1640" w:rsidP="00CD1640">
            <w:pPr>
              <w:ind w:right="-108" w:hanging="108"/>
              <w:jc w:val="right"/>
              <w:rPr>
                <w:rFonts w:ascii="Arial" w:hAnsi="Arial" w:cs="Arial"/>
                <w:sz w:val="24"/>
                <w:szCs w:val="24"/>
                <w:lang w:val="bg-BG"/>
              </w:rPr>
            </w:pPr>
          </w:p>
        </w:tc>
        <w:tc>
          <w:tcPr>
            <w:tcW w:w="850"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1</w:t>
            </w:r>
          </w:p>
        </w:tc>
        <w:tc>
          <w:tcPr>
            <w:tcW w:w="567" w:type="dxa"/>
            <w:vMerge/>
            <w:shd w:val="clear" w:color="auto" w:fill="auto"/>
            <w:vAlign w:val="center"/>
          </w:tcPr>
          <w:p w:rsidR="00CD1640" w:rsidRPr="00CD1640" w:rsidRDefault="00CD1640" w:rsidP="00CD1640">
            <w:pPr>
              <w:ind w:right="-108" w:hanging="108"/>
              <w:jc w:val="right"/>
              <w:rPr>
                <w:rFonts w:ascii="Arial" w:hAnsi="Arial" w:cs="Arial"/>
                <w:sz w:val="24"/>
                <w:szCs w:val="24"/>
                <w:lang w:val="bg-BG"/>
              </w:rPr>
            </w:pPr>
          </w:p>
        </w:tc>
        <w:tc>
          <w:tcPr>
            <w:tcW w:w="851" w:type="dxa"/>
            <w:gridSpan w:val="2"/>
            <w:shd w:val="clear" w:color="auto" w:fill="auto"/>
            <w:vAlign w:val="center"/>
          </w:tcPr>
          <w:p w:rsidR="00CD1640" w:rsidRPr="00CD1640" w:rsidRDefault="00CD1640" w:rsidP="00CD1640">
            <w:pPr>
              <w:ind w:right="-108" w:hanging="108"/>
              <w:jc w:val="center"/>
              <w:rPr>
                <w:rFonts w:ascii="Arial" w:hAnsi="Arial" w:cs="Arial"/>
                <w:sz w:val="24"/>
                <w:szCs w:val="24"/>
                <w:lang w:val="bg-BG"/>
              </w:rPr>
            </w:pPr>
            <w:r w:rsidRPr="00CD1640">
              <w:rPr>
                <w:rFonts w:ascii="Arial" w:hAnsi="Arial" w:cs="Arial"/>
                <w:sz w:val="24"/>
                <w:szCs w:val="24"/>
                <w:lang w:val="bg-BG"/>
              </w:rPr>
              <w:t>0</w:t>
            </w:r>
          </w:p>
        </w:tc>
        <w:tc>
          <w:tcPr>
            <w:tcW w:w="595" w:type="dxa"/>
            <w:vMerge/>
            <w:shd w:val="clear" w:color="auto" w:fill="auto"/>
          </w:tcPr>
          <w:p w:rsidR="00CD1640" w:rsidRPr="00CD1640" w:rsidRDefault="00CD1640" w:rsidP="00CD1640">
            <w:pPr>
              <w:ind w:right="-108" w:hanging="108"/>
              <w:jc w:val="right"/>
              <w:rPr>
                <w:rFonts w:ascii="Arial" w:hAnsi="Arial" w:cs="Arial"/>
                <w:sz w:val="24"/>
                <w:szCs w:val="24"/>
                <w:lang w:val="bg-BG"/>
              </w:rPr>
            </w:pPr>
          </w:p>
        </w:tc>
      </w:tr>
    </w:tbl>
    <w:p w:rsidR="00881785" w:rsidRPr="00751286" w:rsidRDefault="00881785" w:rsidP="00D3717A">
      <w:pPr>
        <w:ind w:firstLine="284"/>
        <w:jc w:val="both"/>
        <w:rPr>
          <w:rFonts w:ascii="Arial" w:hAnsi="Arial" w:cs="Arial"/>
          <w:sz w:val="24"/>
          <w:szCs w:val="24"/>
          <w:lang w:val="bg-BG"/>
        </w:rPr>
      </w:pPr>
    </w:p>
    <w:p w:rsidR="00873B2A" w:rsidRPr="00751286" w:rsidRDefault="009104E7" w:rsidP="00D3717A">
      <w:pPr>
        <w:pStyle w:val="1"/>
        <w:spacing w:line="240" w:lineRule="auto"/>
        <w:ind w:firstLine="284"/>
        <w:rPr>
          <w:rFonts w:cs="Arial"/>
          <w:b/>
          <w:smallCaps/>
          <w:sz w:val="24"/>
          <w:szCs w:val="24"/>
        </w:rPr>
      </w:pPr>
      <w:r w:rsidRPr="00751286">
        <w:rPr>
          <w:rFonts w:cs="Arial"/>
          <w:b/>
          <w:smallCaps/>
          <w:sz w:val="28"/>
          <w:szCs w:val="28"/>
        </w:rPr>
        <w:t xml:space="preserve">5. Анализ на дейността на съдията по вписванията при Районен съд </w:t>
      </w:r>
      <w:r w:rsidR="00FB71E3" w:rsidRPr="00751286">
        <w:rPr>
          <w:rFonts w:cs="Arial"/>
          <w:b/>
          <w:smallCaps/>
          <w:sz w:val="28"/>
          <w:szCs w:val="28"/>
        </w:rPr>
        <w:t>–</w:t>
      </w:r>
      <w:r w:rsidRPr="00751286">
        <w:rPr>
          <w:rFonts w:cs="Arial"/>
          <w:b/>
          <w:smallCaps/>
          <w:sz w:val="28"/>
          <w:szCs w:val="28"/>
        </w:rPr>
        <w:t xml:space="preserve"> Първомай</w:t>
      </w:r>
    </w:p>
    <w:p w:rsidR="00D84223" w:rsidRPr="00751286" w:rsidRDefault="00D84223" w:rsidP="00D3717A">
      <w:pPr>
        <w:ind w:firstLine="284"/>
        <w:jc w:val="both"/>
        <w:rPr>
          <w:rFonts w:ascii="Arial" w:hAnsi="Arial" w:cs="Arial"/>
          <w:sz w:val="10"/>
          <w:szCs w:val="10"/>
          <w:lang w:val="bg-BG"/>
        </w:rPr>
      </w:pPr>
    </w:p>
    <w:p w:rsidR="00CD1640" w:rsidRPr="00CD1640" w:rsidRDefault="00CD1640" w:rsidP="00CD1640">
      <w:pPr>
        <w:ind w:firstLine="540"/>
        <w:jc w:val="both"/>
        <w:rPr>
          <w:rFonts w:ascii="Arial" w:hAnsi="Arial" w:cs="Arial"/>
          <w:sz w:val="24"/>
          <w:szCs w:val="24"/>
          <w:lang w:val="bg-BG"/>
        </w:rPr>
      </w:pPr>
      <w:r w:rsidRPr="00CD1640">
        <w:rPr>
          <w:rFonts w:ascii="Arial" w:hAnsi="Arial" w:cs="Arial"/>
          <w:sz w:val="24"/>
          <w:szCs w:val="24"/>
          <w:lang w:val="bg-BG"/>
        </w:rPr>
        <w:t>През последните четири години работата на съдията по вписванията при Районен съд – Първомай Даниела Терзиева, представена в таблица, е следната:</w:t>
      </w:r>
    </w:p>
    <w:p w:rsidR="00CD1640" w:rsidRPr="00CD1640" w:rsidRDefault="00CD1640" w:rsidP="00CD1640">
      <w:pPr>
        <w:ind w:firstLine="540"/>
        <w:jc w:val="both"/>
        <w:rPr>
          <w:rFonts w:ascii="Arial" w:hAnsi="Arial" w:cs="Arial"/>
          <w:sz w:val="10"/>
          <w:szCs w:val="10"/>
          <w:lang w:val="bg-BG"/>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707"/>
        <w:gridCol w:w="706"/>
        <w:gridCol w:w="706"/>
        <w:gridCol w:w="569"/>
        <w:gridCol w:w="751"/>
        <w:gridCol w:w="751"/>
        <w:gridCol w:w="620"/>
        <w:gridCol w:w="706"/>
        <w:gridCol w:w="629"/>
        <w:gridCol w:w="787"/>
        <w:gridCol w:w="1076"/>
      </w:tblGrid>
      <w:tr w:rsidR="00CD1640" w:rsidRPr="00CD1640" w:rsidTr="00B22ED7">
        <w:trPr>
          <w:trHeight w:val="723"/>
        </w:trPr>
        <w:tc>
          <w:tcPr>
            <w:tcW w:w="1377" w:type="dxa"/>
            <w:vMerge w:val="restart"/>
            <w:tcBorders>
              <w:tl2br w:val="single" w:sz="4" w:space="0" w:color="auto"/>
            </w:tcBorders>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Дейност</w:t>
            </w:r>
          </w:p>
          <w:p w:rsidR="00CD1640" w:rsidRPr="00CD1640" w:rsidRDefault="00CD1640" w:rsidP="00CD1640">
            <w:pPr>
              <w:spacing w:before="60" w:after="60" w:line="276" w:lineRule="auto"/>
              <w:jc w:val="right"/>
              <w:rPr>
                <w:rFonts w:ascii="Arial" w:hAnsi="Arial" w:cs="Arial"/>
                <w:sz w:val="22"/>
                <w:szCs w:val="22"/>
                <w:lang w:val="bg-BG"/>
              </w:rPr>
            </w:pPr>
          </w:p>
          <w:p w:rsidR="00CD1640" w:rsidRPr="00CD1640" w:rsidRDefault="00CD1640" w:rsidP="00CD1640">
            <w:pPr>
              <w:spacing w:before="60" w:after="60" w:line="276" w:lineRule="auto"/>
              <w:jc w:val="right"/>
              <w:rPr>
                <w:rFonts w:ascii="Arial" w:hAnsi="Arial" w:cs="Arial"/>
                <w:sz w:val="22"/>
                <w:szCs w:val="22"/>
                <w:lang w:val="bg-BG"/>
              </w:rPr>
            </w:pPr>
          </w:p>
          <w:p w:rsidR="00CD1640" w:rsidRPr="00CD1640" w:rsidRDefault="00CD1640" w:rsidP="00CD1640">
            <w:pPr>
              <w:spacing w:before="60" w:after="60" w:line="276" w:lineRule="auto"/>
              <w:jc w:val="right"/>
              <w:rPr>
                <w:rFonts w:ascii="Arial" w:hAnsi="Arial" w:cs="Arial"/>
                <w:sz w:val="22"/>
                <w:szCs w:val="22"/>
                <w:lang w:val="bg-BG"/>
              </w:rPr>
            </w:pPr>
          </w:p>
          <w:p w:rsidR="00CD1640" w:rsidRPr="00CD1640" w:rsidRDefault="00CD1640" w:rsidP="00CD1640">
            <w:pPr>
              <w:spacing w:before="60" w:after="60" w:line="276" w:lineRule="auto"/>
              <w:jc w:val="right"/>
              <w:rPr>
                <w:rFonts w:ascii="Arial" w:hAnsi="Arial" w:cs="Arial"/>
                <w:sz w:val="22"/>
                <w:szCs w:val="22"/>
                <w:lang w:val="bg-BG"/>
              </w:rPr>
            </w:pPr>
          </w:p>
          <w:p w:rsidR="00CD1640" w:rsidRPr="00CD1640" w:rsidRDefault="00CD1640" w:rsidP="00CD1640">
            <w:pPr>
              <w:spacing w:before="60" w:after="60" w:line="276" w:lineRule="auto"/>
              <w:rPr>
                <w:rFonts w:ascii="Arial" w:hAnsi="Arial" w:cs="Arial"/>
                <w:sz w:val="22"/>
                <w:szCs w:val="22"/>
                <w:lang w:val="bg-BG"/>
              </w:rPr>
            </w:pPr>
            <w:r w:rsidRPr="00CD1640">
              <w:rPr>
                <w:rFonts w:ascii="Arial" w:hAnsi="Arial" w:cs="Arial"/>
                <w:sz w:val="22"/>
                <w:szCs w:val="22"/>
                <w:lang w:val="bg-BG"/>
              </w:rPr>
              <w:t>Период</w:t>
            </w:r>
          </w:p>
        </w:tc>
        <w:tc>
          <w:tcPr>
            <w:tcW w:w="2119" w:type="dxa"/>
            <w:gridSpan w:val="3"/>
            <w:shd w:val="clear" w:color="auto" w:fill="auto"/>
            <w:vAlign w:val="center"/>
          </w:tcPr>
          <w:p w:rsidR="00CD1640" w:rsidRPr="00CD1640" w:rsidRDefault="00CD1640" w:rsidP="00CD1640">
            <w:pPr>
              <w:spacing w:before="60" w:after="60"/>
              <w:jc w:val="center"/>
              <w:rPr>
                <w:rFonts w:ascii="Arial" w:hAnsi="Arial" w:cs="Arial"/>
                <w:sz w:val="22"/>
                <w:szCs w:val="22"/>
                <w:lang w:val="bg-BG"/>
              </w:rPr>
            </w:pPr>
            <w:r w:rsidRPr="00CD1640">
              <w:rPr>
                <w:rFonts w:ascii="Arial" w:hAnsi="Arial" w:cs="Arial"/>
                <w:sz w:val="24"/>
                <w:szCs w:val="24"/>
                <w:lang w:val="bg-BG"/>
              </w:rPr>
              <w:t>Вписвания, отбелязвания и заличавания</w:t>
            </w:r>
          </w:p>
        </w:tc>
        <w:tc>
          <w:tcPr>
            <w:tcW w:w="2071" w:type="dxa"/>
            <w:gridSpan w:val="3"/>
            <w:shd w:val="clear" w:color="auto" w:fill="auto"/>
            <w:vAlign w:val="center"/>
          </w:tcPr>
          <w:p w:rsidR="00CD1640" w:rsidRPr="00CD1640" w:rsidRDefault="00CD1640" w:rsidP="00CD1640">
            <w:pPr>
              <w:spacing w:before="60" w:after="60"/>
              <w:jc w:val="center"/>
              <w:rPr>
                <w:rFonts w:ascii="Arial" w:hAnsi="Arial" w:cs="Arial"/>
                <w:sz w:val="22"/>
                <w:szCs w:val="22"/>
                <w:lang w:val="bg-BG"/>
              </w:rPr>
            </w:pPr>
            <w:r w:rsidRPr="00CD1640">
              <w:rPr>
                <w:rFonts w:ascii="Arial" w:hAnsi="Arial" w:cs="Arial"/>
                <w:sz w:val="24"/>
                <w:szCs w:val="24"/>
                <w:lang w:val="bg-BG"/>
              </w:rPr>
              <w:t>Откази</w:t>
            </w:r>
          </w:p>
        </w:tc>
        <w:tc>
          <w:tcPr>
            <w:tcW w:w="1955" w:type="dxa"/>
            <w:gridSpan w:val="3"/>
            <w:shd w:val="clear" w:color="auto" w:fill="auto"/>
            <w:vAlign w:val="center"/>
          </w:tcPr>
          <w:p w:rsidR="00CD1640" w:rsidRPr="00CD1640" w:rsidRDefault="00CD1640" w:rsidP="00CD1640">
            <w:pPr>
              <w:spacing w:before="60" w:after="60"/>
              <w:jc w:val="center"/>
              <w:rPr>
                <w:rFonts w:ascii="Arial" w:hAnsi="Arial" w:cs="Arial"/>
                <w:sz w:val="22"/>
                <w:szCs w:val="22"/>
                <w:lang w:val="bg-BG"/>
              </w:rPr>
            </w:pPr>
            <w:r w:rsidRPr="00CD1640">
              <w:rPr>
                <w:rFonts w:ascii="Arial" w:hAnsi="Arial" w:cs="Arial"/>
                <w:sz w:val="24"/>
                <w:szCs w:val="24"/>
                <w:lang w:val="bg-BG"/>
              </w:rPr>
              <w:t>Издадени</w:t>
            </w:r>
          </w:p>
        </w:tc>
        <w:tc>
          <w:tcPr>
            <w:tcW w:w="1863" w:type="dxa"/>
            <w:gridSpan w:val="2"/>
            <w:shd w:val="clear" w:color="auto" w:fill="auto"/>
            <w:vAlign w:val="center"/>
          </w:tcPr>
          <w:p w:rsidR="00CD1640" w:rsidRPr="00CD1640" w:rsidRDefault="00CD1640" w:rsidP="00CD1640">
            <w:pPr>
              <w:spacing w:before="60" w:after="60"/>
              <w:jc w:val="center"/>
              <w:rPr>
                <w:rFonts w:ascii="Arial" w:hAnsi="Arial" w:cs="Arial"/>
                <w:sz w:val="24"/>
                <w:szCs w:val="24"/>
                <w:lang w:val="bg-BG"/>
              </w:rPr>
            </w:pPr>
            <w:r w:rsidRPr="00CD1640">
              <w:rPr>
                <w:rFonts w:ascii="Arial" w:hAnsi="Arial" w:cs="Arial"/>
                <w:sz w:val="24"/>
                <w:szCs w:val="24"/>
                <w:lang w:val="bg-BG"/>
              </w:rPr>
              <w:t>Нотариална дейност по заместване</w:t>
            </w:r>
          </w:p>
        </w:tc>
      </w:tr>
      <w:tr w:rsidR="00CD1640" w:rsidRPr="00CD1640" w:rsidTr="00B22ED7">
        <w:tc>
          <w:tcPr>
            <w:tcW w:w="1377" w:type="dxa"/>
            <w:vMerge/>
            <w:tcBorders>
              <w:tl2br w:val="single" w:sz="4" w:space="0" w:color="auto"/>
            </w:tcBorders>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07"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образувани нотариални дела</w:t>
            </w:r>
          </w:p>
        </w:tc>
        <w:tc>
          <w:tcPr>
            <w:tcW w:w="706"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други вписвания</w:t>
            </w:r>
          </w:p>
        </w:tc>
        <w:tc>
          <w:tcPr>
            <w:tcW w:w="706" w:type="dxa"/>
            <w:vMerge w:val="restart"/>
            <w:shd w:val="clear" w:color="auto" w:fill="auto"/>
            <w:textDirection w:val="btLr"/>
            <w:vAlign w:val="center"/>
          </w:tcPr>
          <w:p w:rsidR="00CD1640" w:rsidRPr="00CD1640" w:rsidRDefault="00CD1640" w:rsidP="00CD1640">
            <w:pPr>
              <w:jc w:val="center"/>
              <w:rPr>
                <w:rFonts w:ascii="Arial" w:hAnsi="Arial" w:cs="Arial"/>
                <w:b/>
                <w:sz w:val="24"/>
                <w:szCs w:val="24"/>
                <w:lang w:val="bg-BG"/>
              </w:rPr>
            </w:pPr>
            <w:r w:rsidRPr="00CD1640">
              <w:rPr>
                <w:rFonts w:ascii="Arial" w:hAnsi="Arial" w:cs="Arial"/>
                <w:b/>
                <w:sz w:val="24"/>
                <w:szCs w:val="24"/>
                <w:lang w:val="bg-BG"/>
              </w:rPr>
              <w:t>общо</w:t>
            </w:r>
          </w:p>
        </w:tc>
        <w:tc>
          <w:tcPr>
            <w:tcW w:w="569"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необжалвани</w:t>
            </w:r>
          </w:p>
        </w:tc>
        <w:tc>
          <w:tcPr>
            <w:tcW w:w="1502" w:type="dxa"/>
            <w:gridSpan w:val="2"/>
            <w:shd w:val="clear" w:color="auto" w:fill="auto"/>
            <w:vAlign w:val="center"/>
          </w:tcPr>
          <w:p w:rsidR="00CD1640" w:rsidRPr="00CD1640" w:rsidRDefault="00CD1640" w:rsidP="00CD1640">
            <w:pPr>
              <w:spacing w:before="60" w:after="60"/>
              <w:jc w:val="center"/>
              <w:rPr>
                <w:rFonts w:ascii="Arial" w:hAnsi="Arial" w:cs="Arial"/>
                <w:sz w:val="22"/>
                <w:szCs w:val="22"/>
                <w:lang w:val="bg-BG"/>
              </w:rPr>
            </w:pPr>
            <w:r w:rsidRPr="00CD1640">
              <w:rPr>
                <w:rFonts w:ascii="Arial" w:hAnsi="Arial" w:cs="Arial"/>
                <w:sz w:val="24"/>
                <w:szCs w:val="24"/>
                <w:lang w:val="bg-BG"/>
              </w:rPr>
              <w:t>Обжалвани</w:t>
            </w:r>
          </w:p>
        </w:tc>
        <w:tc>
          <w:tcPr>
            <w:tcW w:w="620"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удостоверения за тежести</w:t>
            </w:r>
          </w:p>
        </w:tc>
        <w:tc>
          <w:tcPr>
            <w:tcW w:w="706"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преписи</w:t>
            </w:r>
          </w:p>
        </w:tc>
        <w:tc>
          <w:tcPr>
            <w:tcW w:w="629"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справки</w:t>
            </w:r>
          </w:p>
        </w:tc>
        <w:tc>
          <w:tcPr>
            <w:tcW w:w="787"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изповядани сделки</w:t>
            </w:r>
          </w:p>
        </w:tc>
        <w:tc>
          <w:tcPr>
            <w:tcW w:w="1076" w:type="dxa"/>
            <w:vMerge w:val="restart"/>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заверки на договори, пълномощни и др.</w:t>
            </w:r>
          </w:p>
        </w:tc>
      </w:tr>
      <w:tr w:rsidR="00CD1640" w:rsidRPr="00CD1640" w:rsidTr="00B22ED7">
        <w:trPr>
          <w:trHeight w:val="1746"/>
        </w:trPr>
        <w:tc>
          <w:tcPr>
            <w:tcW w:w="1377" w:type="dxa"/>
            <w:vMerge/>
            <w:tcBorders>
              <w:tl2br w:val="single" w:sz="4" w:space="0" w:color="auto"/>
            </w:tcBorders>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07"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06"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06"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569"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51" w:type="dxa"/>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потвърдени</w:t>
            </w:r>
          </w:p>
        </w:tc>
        <w:tc>
          <w:tcPr>
            <w:tcW w:w="751" w:type="dxa"/>
            <w:shd w:val="clear" w:color="auto" w:fill="auto"/>
            <w:textDirection w:val="btLr"/>
            <w:vAlign w:val="center"/>
          </w:tcPr>
          <w:p w:rsidR="00CD1640" w:rsidRPr="00CD1640" w:rsidRDefault="00CD1640" w:rsidP="00CD1640">
            <w:pPr>
              <w:jc w:val="center"/>
              <w:rPr>
                <w:rFonts w:ascii="Arial" w:hAnsi="Arial" w:cs="Arial"/>
                <w:sz w:val="24"/>
                <w:szCs w:val="24"/>
                <w:lang w:val="bg-BG"/>
              </w:rPr>
            </w:pPr>
            <w:r w:rsidRPr="00CD1640">
              <w:rPr>
                <w:rFonts w:ascii="Arial" w:hAnsi="Arial" w:cs="Arial"/>
                <w:sz w:val="24"/>
                <w:szCs w:val="24"/>
                <w:lang w:val="bg-BG"/>
              </w:rPr>
              <w:t>отменени</w:t>
            </w:r>
          </w:p>
        </w:tc>
        <w:tc>
          <w:tcPr>
            <w:tcW w:w="620"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06"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629"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787"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c>
          <w:tcPr>
            <w:tcW w:w="1076" w:type="dxa"/>
            <w:vMerge/>
            <w:shd w:val="clear" w:color="auto" w:fill="auto"/>
            <w:vAlign w:val="center"/>
          </w:tcPr>
          <w:p w:rsidR="00CD1640" w:rsidRPr="00CD1640" w:rsidRDefault="00CD1640" w:rsidP="00CD1640">
            <w:pPr>
              <w:spacing w:before="60" w:after="60" w:line="276" w:lineRule="auto"/>
              <w:jc w:val="center"/>
              <w:rPr>
                <w:rFonts w:ascii="Arial" w:hAnsi="Arial" w:cs="Arial"/>
                <w:sz w:val="22"/>
                <w:szCs w:val="22"/>
                <w:lang w:val="bg-BG"/>
              </w:rPr>
            </w:pPr>
          </w:p>
        </w:tc>
      </w:tr>
      <w:tr w:rsidR="00CD1640" w:rsidRPr="00CD1640" w:rsidTr="00B22ED7">
        <w:tc>
          <w:tcPr>
            <w:tcW w:w="1377" w:type="dxa"/>
            <w:shd w:val="clear" w:color="auto" w:fill="auto"/>
            <w:vAlign w:val="center"/>
          </w:tcPr>
          <w:p w:rsidR="00CD1640" w:rsidRPr="00CD1640" w:rsidRDefault="00CD1640" w:rsidP="00CD1640">
            <w:pPr>
              <w:spacing w:before="60" w:after="60" w:line="276" w:lineRule="auto"/>
              <w:rPr>
                <w:rFonts w:ascii="Arial" w:hAnsi="Arial" w:cs="Arial"/>
                <w:lang w:val="bg-BG"/>
              </w:rPr>
            </w:pPr>
            <w:r w:rsidRPr="00CD1640">
              <w:rPr>
                <w:rFonts w:ascii="Arial" w:hAnsi="Arial" w:cs="Arial"/>
                <w:lang w:val="bg-BG"/>
              </w:rPr>
              <w:t>2022 година</w:t>
            </w:r>
          </w:p>
        </w:tc>
        <w:tc>
          <w:tcPr>
            <w:tcW w:w="70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1183</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1096</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b/>
                <w:sz w:val="22"/>
                <w:szCs w:val="22"/>
                <w:lang w:val="bg-BG"/>
              </w:rPr>
            </w:pPr>
            <w:r w:rsidRPr="00CD1640">
              <w:rPr>
                <w:rFonts w:ascii="Arial" w:hAnsi="Arial" w:cs="Arial"/>
                <w:b/>
                <w:sz w:val="22"/>
                <w:szCs w:val="22"/>
                <w:lang w:val="bg-BG"/>
              </w:rPr>
              <w:t>2279</w:t>
            </w:r>
          </w:p>
        </w:tc>
        <w:tc>
          <w:tcPr>
            <w:tcW w:w="56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31</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620"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473</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1697</w:t>
            </w:r>
          </w:p>
        </w:tc>
        <w:tc>
          <w:tcPr>
            <w:tcW w:w="62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133</w:t>
            </w:r>
          </w:p>
        </w:tc>
        <w:tc>
          <w:tcPr>
            <w:tcW w:w="78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107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r>
      <w:tr w:rsidR="00CD1640" w:rsidRPr="00CD1640" w:rsidTr="00B22ED7">
        <w:tc>
          <w:tcPr>
            <w:tcW w:w="1377" w:type="dxa"/>
            <w:shd w:val="clear" w:color="auto" w:fill="auto"/>
            <w:vAlign w:val="center"/>
          </w:tcPr>
          <w:p w:rsidR="00CD1640" w:rsidRPr="00CD1640" w:rsidRDefault="00CD1640" w:rsidP="00CD1640">
            <w:pPr>
              <w:spacing w:before="60" w:after="60" w:line="276" w:lineRule="auto"/>
              <w:rPr>
                <w:rFonts w:ascii="Arial" w:hAnsi="Arial" w:cs="Arial"/>
                <w:lang w:val="bg-BG"/>
              </w:rPr>
            </w:pPr>
            <w:r w:rsidRPr="00CD1640">
              <w:rPr>
                <w:rFonts w:ascii="Arial" w:hAnsi="Arial" w:cs="Arial"/>
                <w:lang w:val="bg-BG"/>
              </w:rPr>
              <w:t>2023 година</w:t>
            </w:r>
          </w:p>
        </w:tc>
        <w:tc>
          <w:tcPr>
            <w:tcW w:w="70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1031</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983</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b/>
                <w:sz w:val="22"/>
                <w:szCs w:val="22"/>
                <w:lang w:val="bg-BG"/>
              </w:rPr>
            </w:pPr>
            <w:r w:rsidRPr="00CD1640">
              <w:rPr>
                <w:rFonts w:ascii="Arial" w:hAnsi="Arial" w:cs="Arial"/>
                <w:b/>
                <w:sz w:val="22"/>
                <w:szCs w:val="22"/>
                <w:lang w:val="bg-BG"/>
              </w:rPr>
              <w:t>2014</w:t>
            </w:r>
          </w:p>
        </w:tc>
        <w:tc>
          <w:tcPr>
            <w:tcW w:w="56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17</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620"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328</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2452</w:t>
            </w:r>
          </w:p>
        </w:tc>
        <w:tc>
          <w:tcPr>
            <w:tcW w:w="62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202</w:t>
            </w:r>
          </w:p>
        </w:tc>
        <w:tc>
          <w:tcPr>
            <w:tcW w:w="78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107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w:t>
            </w:r>
          </w:p>
        </w:tc>
      </w:tr>
      <w:tr w:rsidR="00CD1640" w:rsidRPr="00CD1640" w:rsidTr="00B22ED7">
        <w:tc>
          <w:tcPr>
            <w:tcW w:w="1377" w:type="dxa"/>
            <w:shd w:val="clear" w:color="auto" w:fill="auto"/>
            <w:vAlign w:val="center"/>
          </w:tcPr>
          <w:p w:rsidR="00CD1640" w:rsidRPr="00CD1640" w:rsidRDefault="00CD1640" w:rsidP="00CD1640">
            <w:pPr>
              <w:spacing w:before="60" w:after="60" w:line="276" w:lineRule="auto"/>
              <w:rPr>
                <w:rFonts w:ascii="Arial" w:hAnsi="Arial" w:cs="Arial"/>
                <w:lang w:val="bg-BG"/>
              </w:rPr>
            </w:pPr>
            <w:r w:rsidRPr="00CD1640">
              <w:rPr>
                <w:rFonts w:ascii="Arial" w:hAnsi="Arial" w:cs="Arial"/>
                <w:lang w:val="bg-BG"/>
              </w:rPr>
              <w:t>2024 година</w:t>
            </w:r>
          </w:p>
        </w:tc>
        <w:tc>
          <w:tcPr>
            <w:tcW w:w="70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887</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850</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b/>
                <w:sz w:val="22"/>
                <w:szCs w:val="22"/>
                <w:lang w:val="bg-BG"/>
              </w:rPr>
            </w:pPr>
            <w:r w:rsidRPr="00CD1640">
              <w:rPr>
                <w:rFonts w:ascii="Arial" w:hAnsi="Arial" w:cs="Arial"/>
                <w:b/>
                <w:sz w:val="22"/>
                <w:szCs w:val="22"/>
                <w:lang w:val="bg-BG"/>
              </w:rPr>
              <w:t>1737</w:t>
            </w:r>
          </w:p>
        </w:tc>
        <w:tc>
          <w:tcPr>
            <w:tcW w:w="56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23</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620"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215</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2911</w:t>
            </w:r>
          </w:p>
        </w:tc>
        <w:tc>
          <w:tcPr>
            <w:tcW w:w="62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148</w:t>
            </w:r>
          </w:p>
        </w:tc>
        <w:tc>
          <w:tcPr>
            <w:tcW w:w="78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107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8</w:t>
            </w:r>
          </w:p>
        </w:tc>
      </w:tr>
      <w:tr w:rsidR="00CD1640" w:rsidRPr="00CD1640" w:rsidTr="00B22ED7">
        <w:tc>
          <w:tcPr>
            <w:tcW w:w="1377" w:type="dxa"/>
            <w:shd w:val="clear" w:color="auto" w:fill="auto"/>
            <w:vAlign w:val="center"/>
          </w:tcPr>
          <w:p w:rsidR="00CD1640" w:rsidRPr="00CD1640" w:rsidRDefault="00CD1640" w:rsidP="00CD1640">
            <w:pPr>
              <w:spacing w:before="60" w:after="60" w:line="276" w:lineRule="auto"/>
              <w:rPr>
                <w:rFonts w:ascii="Arial" w:hAnsi="Arial" w:cs="Arial"/>
                <w:lang w:val="bg-BG"/>
              </w:rPr>
            </w:pPr>
            <w:r w:rsidRPr="00CD1640">
              <w:rPr>
                <w:rFonts w:ascii="Arial" w:hAnsi="Arial" w:cs="Arial"/>
                <w:lang w:val="bg-BG"/>
              </w:rPr>
              <w:t>2025 година</w:t>
            </w:r>
          </w:p>
        </w:tc>
        <w:tc>
          <w:tcPr>
            <w:tcW w:w="70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940</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1109</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b/>
                <w:sz w:val="22"/>
                <w:szCs w:val="22"/>
                <w:lang w:val="bg-BG"/>
              </w:rPr>
            </w:pPr>
            <w:r w:rsidRPr="00CD1640">
              <w:rPr>
                <w:rFonts w:ascii="Arial" w:hAnsi="Arial" w:cs="Arial"/>
                <w:b/>
                <w:sz w:val="22"/>
                <w:szCs w:val="22"/>
                <w:lang w:val="bg-BG"/>
              </w:rPr>
              <w:t>2049</w:t>
            </w:r>
          </w:p>
        </w:tc>
        <w:tc>
          <w:tcPr>
            <w:tcW w:w="56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24</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751"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620"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449</w:t>
            </w:r>
          </w:p>
        </w:tc>
        <w:tc>
          <w:tcPr>
            <w:tcW w:w="70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3277</w:t>
            </w:r>
          </w:p>
        </w:tc>
        <w:tc>
          <w:tcPr>
            <w:tcW w:w="629"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259</w:t>
            </w:r>
          </w:p>
        </w:tc>
        <w:tc>
          <w:tcPr>
            <w:tcW w:w="787"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0</w:t>
            </w:r>
          </w:p>
        </w:tc>
        <w:tc>
          <w:tcPr>
            <w:tcW w:w="1076" w:type="dxa"/>
            <w:shd w:val="clear" w:color="auto" w:fill="auto"/>
            <w:vAlign w:val="center"/>
          </w:tcPr>
          <w:p w:rsidR="00CD1640" w:rsidRPr="00CD1640" w:rsidRDefault="00CD1640" w:rsidP="00CD1640">
            <w:pPr>
              <w:spacing w:before="60" w:after="60" w:line="276" w:lineRule="auto"/>
              <w:jc w:val="right"/>
              <w:rPr>
                <w:rFonts w:ascii="Arial" w:hAnsi="Arial" w:cs="Arial"/>
                <w:sz w:val="22"/>
                <w:szCs w:val="22"/>
                <w:lang w:val="bg-BG"/>
              </w:rPr>
            </w:pPr>
            <w:r w:rsidRPr="00CD1640">
              <w:rPr>
                <w:rFonts w:ascii="Arial" w:hAnsi="Arial" w:cs="Arial"/>
                <w:sz w:val="22"/>
                <w:szCs w:val="22"/>
                <w:lang w:val="bg-BG"/>
              </w:rPr>
              <w:t>8</w:t>
            </w:r>
          </w:p>
        </w:tc>
      </w:tr>
    </w:tbl>
    <w:p w:rsidR="00CD1640" w:rsidRPr="00CD1640" w:rsidRDefault="00CD1640" w:rsidP="00CD1640">
      <w:pPr>
        <w:ind w:firstLine="540"/>
        <w:jc w:val="both"/>
        <w:rPr>
          <w:rFonts w:ascii="Arial" w:hAnsi="Arial" w:cs="Arial"/>
          <w:sz w:val="10"/>
          <w:szCs w:val="10"/>
          <w:lang w:val="bg-BG"/>
        </w:rPr>
      </w:pPr>
    </w:p>
    <w:p w:rsidR="00CD1640" w:rsidRPr="00CD1640" w:rsidRDefault="00CD1640" w:rsidP="00CD1640">
      <w:pPr>
        <w:ind w:firstLine="540"/>
        <w:jc w:val="both"/>
        <w:rPr>
          <w:rFonts w:ascii="Arial" w:hAnsi="Arial" w:cs="Arial"/>
          <w:sz w:val="24"/>
          <w:szCs w:val="24"/>
          <w:lang w:val="bg-BG"/>
        </w:rPr>
      </w:pPr>
      <w:r w:rsidRPr="00CD1640">
        <w:rPr>
          <w:rFonts w:ascii="Arial" w:hAnsi="Arial" w:cs="Arial"/>
          <w:sz w:val="24"/>
          <w:szCs w:val="24"/>
          <w:lang w:val="bg-BG"/>
        </w:rPr>
        <w:t>От нотариална дейност през 2025 година по сметка на Районен съд – Първомай постъпва сумата от 42 лева – такси за нотариална заверка.</w:t>
      </w:r>
    </w:p>
    <w:p w:rsidR="00CD1640" w:rsidRPr="00CD1640" w:rsidRDefault="00CD1640" w:rsidP="00CD1640">
      <w:pPr>
        <w:ind w:firstLine="540"/>
        <w:jc w:val="both"/>
        <w:rPr>
          <w:rFonts w:ascii="Arial" w:hAnsi="Arial" w:cs="Arial"/>
          <w:sz w:val="24"/>
          <w:szCs w:val="24"/>
          <w:lang w:val="bg-BG"/>
        </w:rPr>
      </w:pPr>
      <w:r w:rsidRPr="00CD1640">
        <w:rPr>
          <w:rFonts w:ascii="Arial" w:hAnsi="Arial" w:cs="Arial"/>
          <w:sz w:val="24"/>
          <w:szCs w:val="24"/>
          <w:lang w:val="bg-BG"/>
        </w:rPr>
        <w:t>По време на ползване на отпуск от съдия по вписванията Даниела Терзиева функциите ѝ се изпълняват от Росица Благоева, държавен съдебен изпълнител (съгласно заповед на Министъра на правосъдието).</w:t>
      </w:r>
    </w:p>
    <w:p w:rsidR="00881785" w:rsidRDefault="00881785" w:rsidP="00D3717A">
      <w:pPr>
        <w:ind w:firstLine="284"/>
        <w:jc w:val="both"/>
        <w:rPr>
          <w:rFonts w:ascii="Arial" w:hAnsi="Arial" w:cs="Arial"/>
          <w:sz w:val="24"/>
          <w:szCs w:val="24"/>
          <w:lang w:val="bg-BG"/>
        </w:rPr>
      </w:pPr>
    </w:p>
    <w:p w:rsidR="00D010B6" w:rsidRPr="00751286" w:rsidRDefault="00D010B6" w:rsidP="00D3717A">
      <w:pPr>
        <w:pStyle w:val="1"/>
        <w:spacing w:line="240" w:lineRule="auto"/>
        <w:ind w:firstLine="284"/>
        <w:rPr>
          <w:rFonts w:cs="Arial"/>
          <w:b/>
          <w:smallCaps/>
          <w:sz w:val="28"/>
          <w:szCs w:val="28"/>
        </w:rPr>
      </w:pPr>
      <w:r w:rsidRPr="00751286">
        <w:rPr>
          <w:rFonts w:cs="Arial"/>
          <w:b/>
          <w:smallCaps/>
          <w:sz w:val="28"/>
          <w:szCs w:val="28"/>
        </w:rPr>
        <w:t>6. Административна и вътрешноорганизационна дейност</w:t>
      </w:r>
    </w:p>
    <w:p w:rsidR="00EE4973" w:rsidRPr="00751286" w:rsidRDefault="00EE4973" w:rsidP="00D3717A">
      <w:pPr>
        <w:ind w:firstLine="284"/>
        <w:jc w:val="both"/>
        <w:rPr>
          <w:rFonts w:ascii="Arial" w:hAnsi="Arial"/>
          <w:sz w:val="10"/>
          <w:szCs w:val="10"/>
          <w:lang w:val="bg-BG"/>
        </w:rPr>
      </w:pP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Във връзка с организацията на работата в Районен съд – Първомай през 202</w:t>
      </w:r>
      <w:r w:rsidRPr="006809C0">
        <w:rPr>
          <w:rFonts w:ascii="Arial" w:hAnsi="Arial" w:cs="Arial"/>
          <w:sz w:val="24"/>
          <w:szCs w:val="24"/>
        </w:rPr>
        <w:t>5</w:t>
      </w:r>
      <w:r w:rsidRPr="006809C0">
        <w:rPr>
          <w:rFonts w:ascii="Arial" w:hAnsi="Arial" w:cs="Arial"/>
          <w:sz w:val="24"/>
          <w:szCs w:val="24"/>
          <w:lang w:val="bg-BG"/>
        </w:rPr>
        <w:t xml:space="preserve"> година от административния ръководител са издадени: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 / 02.01.202</w:t>
      </w:r>
      <w:r w:rsidRPr="006809C0">
        <w:rPr>
          <w:rFonts w:ascii="Arial" w:hAnsi="Arial" w:cs="Arial"/>
          <w:sz w:val="24"/>
          <w:szCs w:val="24"/>
        </w:rPr>
        <w:t>5</w:t>
      </w:r>
      <w:r w:rsidRPr="006809C0">
        <w:rPr>
          <w:rFonts w:ascii="Arial" w:hAnsi="Arial" w:cs="Arial"/>
          <w:sz w:val="24"/>
          <w:szCs w:val="24"/>
          <w:lang w:val="bg-BG"/>
        </w:rPr>
        <w:t xml:space="preserve"> г. относно право на платен годишен отпуск на работещите;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 / 02.01.202</w:t>
      </w:r>
      <w:r w:rsidRPr="006809C0">
        <w:rPr>
          <w:rFonts w:ascii="Arial" w:hAnsi="Arial" w:cs="Arial"/>
          <w:sz w:val="24"/>
          <w:szCs w:val="24"/>
        </w:rPr>
        <w:t>5</w:t>
      </w:r>
      <w:r w:rsidRPr="006809C0">
        <w:rPr>
          <w:rFonts w:ascii="Arial" w:hAnsi="Arial" w:cs="Arial"/>
          <w:sz w:val="24"/>
          <w:szCs w:val="24"/>
          <w:lang w:val="bg-BG"/>
        </w:rPr>
        <w:t xml:space="preserve">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3 / 02.01.20</w:t>
      </w:r>
      <w:r w:rsidRPr="006809C0">
        <w:rPr>
          <w:rFonts w:ascii="Arial" w:hAnsi="Arial" w:cs="Arial"/>
          <w:sz w:val="24"/>
          <w:szCs w:val="24"/>
        </w:rPr>
        <w:t>2</w:t>
      </w:r>
      <w:r w:rsidRPr="006809C0">
        <w:rPr>
          <w:rFonts w:ascii="Arial" w:hAnsi="Arial" w:cs="Arial"/>
          <w:sz w:val="24"/>
          <w:szCs w:val="24"/>
          <w:lang w:val="bg-BG"/>
        </w:rPr>
        <w:t>5 г. относно инвентаризация на наличните дела;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4 / 02.01.20</w:t>
      </w:r>
      <w:r w:rsidRPr="006809C0">
        <w:rPr>
          <w:rFonts w:ascii="Arial" w:hAnsi="Arial" w:cs="Arial"/>
          <w:sz w:val="24"/>
          <w:szCs w:val="24"/>
        </w:rPr>
        <w:t>2</w:t>
      </w:r>
      <w:r w:rsidRPr="006809C0">
        <w:rPr>
          <w:rFonts w:ascii="Arial" w:hAnsi="Arial" w:cs="Arial"/>
          <w:sz w:val="24"/>
          <w:szCs w:val="24"/>
          <w:lang w:val="bg-BG"/>
        </w:rPr>
        <w:t>5 г. относно проверка на регистратурата за класифицирана информация;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5 / 02.01.20</w:t>
      </w:r>
      <w:r w:rsidRPr="006809C0">
        <w:rPr>
          <w:rFonts w:ascii="Arial" w:hAnsi="Arial" w:cs="Arial"/>
          <w:sz w:val="24"/>
          <w:szCs w:val="24"/>
        </w:rPr>
        <w:t>2</w:t>
      </w:r>
      <w:r w:rsidRPr="006809C0">
        <w:rPr>
          <w:rFonts w:ascii="Arial" w:hAnsi="Arial" w:cs="Arial"/>
          <w:sz w:val="24"/>
          <w:szCs w:val="24"/>
          <w:lang w:val="bg-BG"/>
        </w:rPr>
        <w:t>5 г. относно проверка и унищожаване на веществените доказателства;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 / 02.01.20</w:t>
      </w:r>
      <w:r w:rsidRPr="006809C0">
        <w:rPr>
          <w:rFonts w:ascii="Arial" w:hAnsi="Arial" w:cs="Arial"/>
          <w:sz w:val="24"/>
          <w:szCs w:val="24"/>
        </w:rPr>
        <w:t>2</w:t>
      </w:r>
      <w:r w:rsidRPr="006809C0">
        <w:rPr>
          <w:rFonts w:ascii="Arial" w:hAnsi="Arial" w:cs="Arial"/>
          <w:sz w:val="24"/>
          <w:szCs w:val="24"/>
          <w:lang w:val="bg-BG"/>
        </w:rPr>
        <w:t>5 г. относно проверка на дейността на Бюро за съдимост;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7 / 02.01.20</w:t>
      </w:r>
      <w:r w:rsidRPr="006809C0">
        <w:rPr>
          <w:rFonts w:ascii="Arial" w:hAnsi="Arial" w:cs="Arial"/>
          <w:sz w:val="24"/>
          <w:szCs w:val="24"/>
        </w:rPr>
        <w:t>2</w:t>
      </w:r>
      <w:r w:rsidRPr="006809C0">
        <w:rPr>
          <w:rFonts w:ascii="Arial" w:hAnsi="Arial" w:cs="Arial"/>
          <w:sz w:val="24"/>
          <w:szCs w:val="24"/>
          <w:lang w:val="bg-BG"/>
        </w:rPr>
        <w:t>5 г. относно инвентаризация на наличностите по изпълнителните дела;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15 / 16.01.2025 г. относно промяна в графика за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18 / 17.01.2025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23 / 27.01.2025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 / 28.01.2025 г. относно увеличаване на размера на допълнителното възнаграждение за придобит трудов стаж и професионален опит;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28 / 03.02.2025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lastRenderedPageBreak/>
        <w:t>Заповед № 38 / 26.02.2025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39 / 27.02.2025 г. относно увеличаване на размера на допълнителното възнаграждение за придобит трудов стаж и професионален опит;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40 / 27.02.2025 г. относно увеличаване на размера на допълнителното възнаграждение за придобит трудов стаж и професионален опит;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41 / 04.03.2025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44 / 12.03.20</w:t>
      </w:r>
      <w:r w:rsidRPr="006809C0">
        <w:rPr>
          <w:rFonts w:ascii="Arial" w:hAnsi="Arial" w:cs="Arial"/>
          <w:sz w:val="24"/>
          <w:szCs w:val="24"/>
        </w:rPr>
        <w:t>2</w:t>
      </w:r>
      <w:r w:rsidRPr="006809C0">
        <w:rPr>
          <w:rFonts w:ascii="Arial" w:hAnsi="Arial" w:cs="Arial"/>
          <w:sz w:val="24"/>
          <w:szCs w:val="24"/>
          <w:lang w:val="bg-BG"/>
        </w:rPr>
        <w:t>5 година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4</w:t>
      </w:r>
      <w:r w:rsidRPr="006809C0">
        <w:rPr>
          <w:rFonts w:ascii="Arial" w:hAnsi="Arial" w:cs="Arial"/>
          <w:sz w:val="24"/>
          <w:szCs w:val="24"/>
        </w:rPr>
        <w:t>7</w:t>
      </w:r>
      <w:r w:rsidRPr="006809C0">
        <w:rPr>
          <w:rFonts w:ascii="Arial" w:hAnsi="Arial" w:cs="Arial"/>
          <w:sz w:val="24"/>
          <w:szCs w:val="24"/>
          <w:lang w:val="bg-BG"/>
        </w:rPr>
        <w:t xml:space="preserve"> / </w:t>
      </w:r>
      <w:r w:rsidRPr="006809C0">
        <w:rPr>
          <w:rFonts w:ascii="Arial" w:hAnsi="Arial" w:cs="Arial"/>
          <w:sz w:val="24"/>
          <w:szCs w:val="24"/>
        </w:rPr>
        <w:t>18</w:t>
      </w:r>
      <w:r w:rsidRPr="006809C0">
        <w:rPr>
          <w:rFonts w:ascii="Arial" w:hAnsi="Arial" w:cs="Arial"/>
          <w:sz w:val="24"/>
          <w:szCs w:val="24"/>
          <w:lang w:val="bg-BG"/>
        </w:rPr>
        <w:t>.03.2025 г. относно връщане на делото на прокурора от съдията докладчик;</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48 / </w:t>
      </w:r>
      <w:r w:rsidRPr="006809C0">
        <w:rPr>
          <w:rFonts w:ascii="Arial" w:hAnsi="Arial" w:cs="Arial"/>
          <w:sz w:val="24"/>
          <w:szCs w:val="24"/>
        </w:rPr>
        <w:t>1</w:t>
      </w:r>
      <w:r w:rsidRPr="006809C0">
        <w:rPr>
          <w:rFonts w:ascii="Arial" w:hAnsi="Arial" w:cs="Arial"/>
          <w:sz w:val="24"/>
          <w:szCs w:val="24"/>
          <w:lang w:val="bg-BG"/>
        </w:rPr>
        <w:t>9.03.2025 г. относно изпълняване на функции на административен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51 / 21.03.20</w:t>
      </w:r>
      <w:r w:rsidRPr="006809C0">
        <w:rPr>
          <w:rFonts w:ascii="Arial" w:hAnsi="Arial" w:cs="Arial"/>
          <w:sz w:val="24"/>
          <w:szCs w:val="24"/>
        </w:rPr>
        <w:t>2</w:t>
      </w:r>
      <w:r w:rsidRPr="006809C0">
        <w:rPr>
          <w:rFonts w:ascii="Arial" w:hAnsi="Arial" w:cs="Arial"/>
          <w:sz w:val="24"/>
          <w:szCs w:val="24"/>
          <w:lang w:val="bg-BG"/>
        </w:rPr>
        <w:t xml:space="preserve">5 г. относно утвърждаване на Стратегически цели и приоритети в работата на Районен съд – Първомай </w:t>
      </w:r>
      <w:r w:rsidRPr="006809C0">
        <w:rPr>
          <w:rFonts w:ascii="Arial" w:hAnsi="Arial" w:cs="Arial"/>
          <w:sz w:val="16"/>
          <w:szCs w:val="16"/>
          <w:lang w:val="bg-BG"/>
        </w:rPr>
        <w:t>(отм. Заповед № 39 / 22.03.2021);</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55 / 26.03.20</w:t>
      </w:r>
      <w:r w:rsidRPr="006809C0">
        <w:rPr>
          <w:rFonts w:ascii="Arial" w:hAnsi="Arial" w:cs="Arial"/>
          <w:sz w:val="24"/>
          <w:szCs w:val="24"/>
        </w:rPr>
        <w:t>2</w:t>
      </w:r>
      <w:r w:rsidRPr="006809C0">
        <w:rPr>
          <w:rFonts w:ascii="Arial" w:hAnsi="Arial" w:cs="Arial"/>
          <w:sz w:val="24"/>
          <w:szCs w:val="24"/>
          <w:lang w:val="bg-BG"/>
        </w:rPr>
        <w:t>5 г. относно увеличаване на размера на допълнителното месечно възнаграждение за придобит трудов стаж и професионален опит;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57 / 27.03.2025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59 / 31.03.2025 г. относно изискване на писмени обяснения;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60 / 01.04.2025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62 / 03.04.2025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63 / 04.04.2025 г. относно изплащане на средства за облекло за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64 / 04.04.2025 г. относно определяне на възнаграждението на съдебните заседатели;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65 / 08.04.20</w:t>
      </w:r>
      <w:r w:rsidRPr="006809C0">
        <w:rPr>
          <w:rFonts w:ascii="Arial" w:hAnsi="Arial" w:cs="Arial"/>
          <w:sz w:val="24"/>
          <w:szCs w:val="24"/>
        </w:rPr>
        <w:t>2</w:t>
      </w:r>
      <w:r w:rsidRPr="006809C0">
        <w:rPr>
          <w:rFonts w:ascii="Arial" w:hAnsi="Arial" w:cs="Arial"/>
          <w:sz w:val="24"/>
          <w:szCs w:val="24"/>
          <w:lang w:val="bg-BG"/>
        </w:rPr>
        <w:t>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68 / 14.04.20</w:t>
      </w:r>
      <w:r w:rsidRPr="006809C0">
        <w:rPr>
          <w:rFonts w:ascii="Arial" w:hAnsi="Arial" w:cs="Arial"/>
          <w:sz w:val="24"/>
          <w:szCs w:val="24"/>
        </w:rPr>
        <w:t>2</w:t>
      </w:r>
      <w:r w:rsidRPr="006809C0">
        <w:rPr>
          <w:rFonts w:ascii="Arial" w:hAnsi="Arial" w:cs="Arial"/>
          <w:sz w:val="24"/>
          <w:szCs w:val="24"/>
          <w:lang w:val="bg-BG"/>
        </w:rPr>
        <w:t>5 г. относно определяне на нов размер на основните месечни възнаграждения на служителите в администрацията;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6</w:t>
      </w:r>
      <w:r w:rsidRPr="006809C0">
        <w:rPr>
          <w:rFonts w:ascii="Arial" w:hAnsi="Arial" w:cs="Arial"/>
          <w:sz w:val="24"/>
          <w:szCs w:val="24"/>
        </w:rPr>
        <w:t>9</w:t>
      </w:r>
      <w:r w:rsidRPr="006809C0">
        <w:rPr>
          <w:rFonts w:ascii="Arial" w:hAnsi="Arial" w:cs="Arial"/>
          <w:sz w:val="24"/>
          <w:szCs w:val="24"/>
          <w:lang w:val="bg-BG"/>
        </w:rPr>
        <w:t xml:space="preserve"> / 04.04.2025 г. относно осигуряване на средства за електронна</w:t>
      </w:r>
      <w:r w:rsidRPr="006809C0">
        <w:rPr>
          <w:rFonts w:ascii="Arial" w:hAnsi="Arial" w:cs="Arial"/>
          <w:sz w:val="24"/>
          <w:szCs w:val="24"/>
        </w:rPr>
        <w:t xml:space="preserve"> </w:t>
      </w:r>
      <w:r w:rsidRPr="006809C0">
        <w:rPr>
          <w:rFonts w:ascii="Arial" w:hAnsi="Arial" w:cs="Arial"/>
          <w:sz w:val="24"/>
          <w:szCs w:val="24"/>
          <w:lang w:val="bg-BG"/>
        </w:rPr>
        <w:t>идентификация</w:t>
      </w:r>
      <w:r w:rsidRPr="006809C0">
        <w:rPr>
          <w:rFonts w:ascii="Arial" w:hAnsi="Arial" w:cs="Arial"/>
          <w:sz w:val="24"/>
          <w:szCs w:val="24"/>
        </w:rPr>
        <w:t xml:space="preserve"> </w:t>
      </w:r>
      <w:r w:rsidRPr="006809C0">
        <w:rPr>
          <w:rFonts w:ascii="Arial" w:hAnsi="Arial" w:cs="Arial"/>
          <w:sz w:val="24"/>
          <w:szCs w:val="24"/>
          <w:lang w:val="bg-BG"/>
        </w:rPr>
        <w:t>на работещите;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73 / 22.04.2025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74 / 22.04.2025 г. относно осъществяване на контрол по воденето на деловодните книги и регистри;</w:t>
      </w:r>
    </w:p>
    <w:p w:rsidR="006809C0" w:rsidRPr="006809C0" w:rsidRDefault="006809C0" w:rsidP="006809C0">
      <w:pPr>
        <w:numPr>
          <w:ilvl w:val="0"/>
          <w:numId w:val="35"/>
        </w:numPr>
        <w:tabs>
          <w:tab w:val="left" w:pos="851"/>
          <w:tab w:val="left" w:pos="1276"/>
        </w:tabs>
        <w:ind w:left="0" w:firstLine="567"/>
        <w:jc w:val="both"/>
        <w:rPr>
          <w:rFonts w:ascii="Arial" w:hAnsi="Arial" w:cs="Arial"/>
          <w:i/>
          <w:sz w:val="24"/>
          <w:szCs w:val="24"/>
          <w:lang w:val="bg-BG"/>
        </w:rPr>
      </w:pPr>
      <w:r w:rsidRPr="006809C0">
        <w:rPr>
          <w:rFonts w:ascii="Arial" w:hAnsi="Arial" w:cs="Arial"/>
          <w:sz w:val="24"/>
          <w:szCs w:val="24"/>
          <w:lang w:val="bg-BG"/>
        </w:rPr>
        <w:t>Заповед № 75 / 22.04.2025 г. относно утвърждаване на длъжностна характеристика;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76 / 23.04.2025 г. относно обявяване и провеждане на конкурс за длъжността </w:t>
      </w:r>
      <w:r w:rsidRPr="006809C0">
        <w:rPr>
          <w:rFonts w:ascii="Arial" w:hAnsi="Arial" w:cs="Arial"/>
          <w:i/>
          <w:sz w:val="24"/>
          <w:szCs w:val="24"/>
          <w:lang w:val="bg-BG"/>
        </w:rPr>
        <w:t>съдебен помощник</w:t>
      </w:r>
      <w:r w:rsidRPr="006809C0">
        <w:rPr>
          <w:rFonts w:ascii="Arial" w:hAnsi="Arial" w:cs="Arial"/>
          <w:sz w:val="24"/>
          <w:szCs w:val="24"/>
          <w:lang w:val="bg-BG"/>
        </w:rPr>
        <w:t>;</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77 / </w:t>
      </w:r>
      <w:r w:rsidRPr="006809C0">
        <w:rPr>
          <w:rFonts w:ascii="Arial" w:hAnsi="Arial" w:cs="Arial"/>
          <w:sz w:val="24"/>
          <w:szCs w:val="24"/>
        </w:rPr>
        <w:t>2</w:t>
      </w:r>
      <w:r w:rsidRPr="006809C0">
        <w:rPr>
          <w:rFonts w:ascii="Arial" w:hAnsi="Arial" w:cs="Arial"/>
          <w:sz w:val="24"/>
          <w:szCs w:val="24"/>
          <w:lang w:val="bg-BG"/>
        </w:rPr>
        <w:t>3.04.20</w:t>
      </w:r>
      <w:r w:rsidRPr="006809C0">
        <w:rPr>
          <w:rFonts w:ascii="Arial" w:hAnsi="Arial" w:cs="Arial"/>
          <w:sz w:val="24"/>
          <w:szCs w:val="24"/>
        </w:rPr>
        <w:t>2</w:t>
      </w:r>
      <w:r w:rsidRPr="006809C0">
        <w:rPr>
          <w:rFonts w:ascii="Arial" w:hAnsi="Arial" w:cs="Arial"/>
          <w:sz w:val="24"/>
          <w:szCs w:val="24"/>
          <w:lang w:val="bg-BG"/>
        </w:rPr>
        <w:t>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7</w:t>
      </w:r>
      <w:r w:rsidRPr="006809C0">
        <w:rPr>
          <w:rFonts w:ascii="Arial" w:hAnsi="Arial" w:cs="Arial"/>
          <w:sz w:val="24"/>
          <w:szCs w:val="24"/>
          <w:lang w:val="bg-BG"/>
        </w:rPr>
        <w:t>9 / 25.0</w:t>
      </w:r>
      <w:r w:rsidRPr="006809C0">
        <w:rPr>
          <w:rFonts w:ascii="Arial" w:hAnsi="Arial" w:cs="Arial"/>
          <w:sz w:val="24"/>
          <w:szCs w:val="24"/>
        </w:rPr>
        <w:t>4</w:t>
      </w:r>
      <w:r w:rsidRPr="006809C0">
        <w:rPr>
          <w:rFonts w:ascii="Arial" w:hAnsi="Arial" w:cs="Arial"/>
          <w:sz w:val="24"/>
          <w:szCs w:val="24"/>
          <w:lang w:val="bg-BG"/>
        </w:rPr>
        <w:t>.2025 г. относно увеличаване на размера на допълнителното месечно възнаграждение за придобит трудов стаж и професионален опит;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80 / 25.0</w:t>
      </w:r>
      <w:r w:rsidRPr="006809C0">
        <w:rPr>
          <w:rFonts w:ascii="Arial" w:hAnsi="Arial" w:cs="Arial"/>
          <w:sz w:val="24"/>
          <w:szCs w:val="24"/>
        </w:rPr>
        <w:t>4</w:t>
      </w:r>
      <w:r w:rsidRPr="006809C0">
        <w:rPr>
          <w:rFonts w:ascii="Arial" w:hAnsi="Arial" w:cs="Arial"/>
          <w:sz w:val="24"/>
          <w:szCs w:val="24"/>
          <w:lang w:val="bg-BG"/>
        </w:rPr>
        <w:t>.2025 г. относно изготвяне на мотиви и решения по приключили дела;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84 / 02.05.2025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86 / 08.05.2025 г. относно определяне на длъжностите и задачите, за които се изисква достъп до ниво „секретно” на класифицирана информация, представляваща държавна тайна </w:t>
      </w:r>
      <w:r w:rsidRPr="006809C0">
        <w:rPr>
          <w:rFonts w:ascii="Arial" w:hAnsi="Arial" w:cs="Arial"/>
          <w:sz w:val="16"/>
          <w:szCs w:val="16"/>
          <w:lang w:val="bg-BG"/>
        </w:rPr>
        <w:t>(отм. Заповед № 91 / 20.08.2015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lastRenderedPageBreak/>
        <w:t xml:space="preserve">Заповед № 87 / 08.05.2025 г. относно контрол на ключовете на защитната каса, метален шкаф и малка каса в РКИ и на ключовете от помещението, обособено като РКИ </w:t>
      </w:r>
      <w:r w:rsidRPr="006809C0">
        <w:rPr>
          <w:rFonts w:ascii="Arial" w:hAnsi="Arial" w:cs="Arial"/>
          <w:sz w:val="16"/>
          <w:szCs w:val="16"/>
          <w:lang w:val="bg-BG"/>
        </w:rPr>
        <w:t>(отм. Заповед № 62</w:t>
      </w:r>
      <w:r w:rsidRPr="006809C0">
        <w:rPr>
          <w:rFonts w:ascii="Arial" w:hAnsi="Arial" w:cs="Arial"/>
          <w:sz w:val="16"/>
          <w:szCs w:val="16"/>
          <w:vertAlign w:val="subscript"/>
          <w:lang w:val="bg-BG"/>
        </w:rPr>
        <w:t>А</w:t>
      </w:r>
      <w:r w:rsidRPr="006809C0">
        <w:rPr>
          <w:rFonts w:ascii="Arial" w:hAnsi="Arial" w:cs="Arial"/>
          <w:sz w:val="16"/>
          <w:szCs w:val="16"/>
          <w:lang w:val="bg-BG"/>
        </w:rPr>
        <w:t xml:space="preserve"> / 31.05.2012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94 / 14.05.2025 г. относно назначаване на комисия за преразглеждане на документите в регистратурата за класифицирана информация;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96 / 20.05.2025 г. относно утвърждаване на Вътрешни правила, свързани със системата за финансово управление и контрол в Районен съд – Първомай, в сила от 21.05.2025 г.</w:t>
      </w:r>
      <w:r w:rsidRPr="006809C0">
        <w:rPr>
          <w:rFonts w:ascii="Arial" w:hAnsi="Arial" w:cs="Arial"/>
          <w:sz w:val="16"/>
          <w:szCs w:val="16"/>
          <w:lang w:val="bg-BG"/>
        </w:rPr>
        <w:t xml:space="preserve"> (отм. Заповед № 144 / 07.09.2023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97 / 20.05.2025 г. относно утвърждаване на Вътрешни правила за вътрешен контрол за законосъобразност в Районен съд – Първомай, в сила от 21.05.2025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98 / 20.05.2025 г. относно утвърждаване на Вътрешни правила за организацията на средства за работна заплата в Районен съд – Първомай, в сила от 21.05.2025 г.</w:t>
      </w:r>
      <w:r w:rsidRPr="006809C0">
        <w:rPr>
          <w:rFonts w:ascii="Arial" w:hAnsi="Arial" w:cs="Arial"/>
          <w:sz w:val="16"/>
          <w:szCs w:val="16"/>
          <w:lang w:val="bg-BG"/>
        </w:rPr>
        <w:t xml:space="preserve"> (отм. Заповед № 157 / 28.08.2024 г.);</w:t>
      </w:r>
    </w:p>
    <w:p w:rsidR="006809C0" w:rsidRPr="006809C0" w:rsidRDefault="006809C0" w:rsidP="006809C0">
      <w:pPr>
        <w:numPr>
          <w:ilvl w:val="0"/>
          <w:numId w:val="35"/>
        </w:numPr>
        <w:tabs>
          <w:tab w:val="left" w:pos="851"/>
          <w:tab w:val="left" w:pos="1276"/>
        </w:tabs>
        <w:ind w:left="0" w:firstLine="567"/>
        <w:jc w:val="both"/>
        <w:rPr>
          <w:rFonts w:ascii="Arial" w:hAnsi="Arial" w:cs="Arial"/>
          <w:sz w:val="16"/>
          <w:szCs w:val="16"/>
          <w:lang w:val="bg-BG"/>
        </w:rPr>
      </w:pPr>
      <w:r w:rsidRPr="006809C0">
        <w:rPr>
          <w:rFonts w:ascii="Arial" w:hAnsi="Arial" w:cs="Arial"/>
          <w:sz w:val="24"/>
          <w:szCs w:val="24"/>
          <w:lang w:val="bg-BG"/>
        </w:rPr>
        <w:t>Заповед № 99 / 20.05.2025 г. относно свикване на общо събрание;</w:t>
      </w:r>
    </w:p>
    <w:p w:rsidR="006809C0" w:rsidRPr="006809C0" w:rsidRDefault="006809C0" w:rsidP="006809C0">
      <w:pPr>
        <w:numPr>
          <w:ilvl w:val="0"/>
          <w:numId w:val="35"/>
        </w:numPr>
        <w:tabs>
          <w:tab w:val="left" w:pos="851"/>
          <w:tab w:val="left" w:pos="1276"/>
        </w:tabs>
        <w:ind w:left="0" w:firstLine="567"/>
        <w:jc w:val="both"/>
        <w:rPr>
          <w:rFonts w:ascii="Arial" w:hAnsi="Arial" w:cs="Arial"/>
          <w:sz w:val="16"/>
          <w:szCs w:val="16"/>
          <w:lang w:val="bg-BG"/>
        </w:rPr>
      </w:pPr>
      <w:r w:rsidRPr="006809C0">
        <w:rPr>
          <w:rFonts w:ascii="Arial" w:hAnsi="Arial" w:cs="Arial"/>
          <w:sz w:val="24"/>
          <w:szCs w:val="24"/>
          <w:lang w:val="bg-BG"/>
        </w:rPr>
        <w:t>Заповед № 101 / 21.05.2025 г. относно утвърждаване на Вътрешни правила за събиране на съдебни вземания в Районен съд – Първомай, в сила от 22.05.2025 г.</w:t>
      </w:r>
      <w:r w:rsidRPr="006809C0">
        <w:rPr>
          <w:rFonts w:ascii="Arial" w:hAnsi="Arial" w:cs="Arial"/>
          <w:sz w:val="16"/>
          <w:szCs w:val="16"/>
          <w:lang w:val="bg-BG"/>
        </w:rPr>
        <w:t xml:space="preserve"> (отм. Заповед № 153 / 27.09.2022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102 / 22.05.2025 година относно конфискуване на непотърсени в срок съдебни гаранции, депозити за вещи лица, свидетели и други парични средства;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104 / 23.05.20</w:t>
      </w:r>
      <w:r w:rsidRPr="006809C0">
        <w:rPr>
          <w:rFonts w:ascii="Arial" w:hAnsi="Arial" w:cs="Arial"/>
          <w:sz w:val="24"/>
          <w:szCs w:val="24"/>
        </w:rPr>
        <w:t>2</w:t>
      </w:r>
      <w:r w:rsidRPr="006809C0">
        <w:rPr>
          <w:rFonts w:ascii="Arial" w:hAnsi="Arial" w:cs="Arial"/>
          <w:sz w:val="24"/>
          <w:szCs w:val="24"/>
          <w:lang w:val="bg-BG"/>
        </w:rPr>
        <w:t>5 г. относно назначаване на комисия;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105 / 23.05.20</w:t>
      </w:r>
      <w:r w:rsidRPr="006809C0">
        <w:rPr>
          <w:rFonts w:ascii="Arial" w:hAnsi="Arial" w:cs="Arial"/>
          <w:sz w:val="24"/>
          <w:szCs w:val="24"/>
        </w:rPr>
        <w:t>2</w:t>
      </w:r>
      <w:r w:rsidRPr="006809C0">
        <w:rPr>
          <w:rFonts w:ascii="Arial" w:hAnsi="Arial" w:cs="Arial"/>
          <w:sz w:val="24"/>
          <w:szCs w:val="24"/>
          <w:lang w:val="bg-BG"/>
        </w:rPr>
        <w:t xml:space="preserve">5 г. относно утвърждаване на Вътрешни правила относно реда и документооборота при изплащане на средства за вещи лица, съдебни заседатели и свидетели, възстановяване на гаранции и освободени държавни такси, в сила от 07.08.2024 </w:t>
      </w:r>
      <w:r w:rsidRPr="006809C0">
        <w:rPr>
          <w:rFonts w:ascii="Arial" w:hAnsi="Arial" w:cs="Arial"/>
          <w:sz w:val="16"/>
          <w:szCs w:val="16"/>
          <w:lang w:val="bg-BG"/>
        </w:rPr>
        <w:t>(отменя Заповед № 142</w:t>
      </w:r>
      <w:r w:rsidRPr="006809C0">
        <w:rPr>
          <w:rFonts w:ascii="Arial" w:hAnsi="Arial" w:cs="Arial"/>
          <w:sz w:val="16"/>
          <w:szCs w:val="16"/>
          <w:lang w:val="ru-RU"/>
        </w:rPr>
        <w:t xml:space="preserve"> /</w:t>
      </w:r>
      <w:r w:rsidRPr="006809C0">
        <w:rPr>
          <w:rFonts w:ascii="Arial" w:hAnsi="Arial" w:cs="Arial"/>
          <w:sz w:val="16"/>
          <w:szCs w:val="16"/>
          <w:lang w:val="bg-BG"/>
        </w:rPr>
        <w:t xml:space="preserve"> 07</w:t>
      </w:r>
      <w:r w:rsidRPr="006809C0">
        <w:rPr>
          <w:rFonts w:ascii="Arial" w:hAnsi="Arial" w:cs="Arial"/>
          <w:sz w:val="16"/>
          <w:szCs w:val="16"/>
          <w:lang w:val="ru-RU"/>
        </w:rPr>
        <w:t>.</w:t>
      </w:r>
      <w:r w:rsidRPr="006809C0">
        <w:rPr>
          <w:rFonts w:ascii="Arial" w:hAnsi="Arial" w:cs="Arial"/>
          <w:sz w:val="16"/>
          <w:szCs w:val="16"/>
          <w:lang w:val="bg-BG"/>
        </w:rPr>
        <w:t>08</w:t>
      </w:r>
      <w:r w:rsidRPr="006809C0">
        <w:rPr>
          <w:rFonts w:ascii="Arial" w:hAnsi="Arial" w:cs="Arial"/>
          <w:sz w:val="16"/>
          <w:szCs w:val="16"/>
          <w:lang w:val="ru-RU"/>
        </w:rPr>
        <w:t>.2024 г</w:t>
      </w:r>
      <w:r w:rsidRPr="006809C0">
        <w:rPr>
          <w:rFonts w:ascii="Arial" w:hAnsi="Arial" w:cs="Arial"/>
          <w:sz w:val="16"/>
          <w:szCs w:val="16"/>
          <w:lang w:val="bg-BG"/>
        </w:rPr>
        <w:t>)</w:t>
      </w:r>
      <w:r w:rsidRPr="006809C0">
        <w:rPr>
          <w:rFonts w:ascii="Arial" w:hAnsi="Arial" w:cs="Arial"/>
          <w:sz w:val="24"/>
          <w:szCs w:val="24"/>
          <w:lang w:val="bg-BG"/>
        </w:rPr>
        <w:t>;</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106 / 27.05.2025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110 / 05.06.2025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lang w:val="bg-BG"/>
        </w:rPr>
      </w:pPr>
      <w:r w:rsidRPr="006809C0">
        <w:rPr>
          <w:rFonts w:ascii="Arial" w:hAnsi="Arial" w:cs="Arial"/>
          <w:sz w:val="24"/>
          <w:szCs w:val="24"/>
          <w:lang w:val="bg-BG"/>
        </w:rPr>
        <w:t>Заповед № 111 / 06.06.2025 г. относно вътрешен регистър на наказателните производства, по които като обвиняеми са привлечени прокурори и следователи;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114 / 13.06.2025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118 / 17.06.20</w:t>
      </w:r>
      <w:r w:rsidRPr="006809C0">
        <w:rPr>
          <w:rFonts w:ascii="Arial" w:hAnsi="Arial" w:cs="Arial"/>
          <w:sz w:val="24"/>
          <w:szCs w:val="24"/>
        </w:rPr>
        <w:t>2</w:t>
      </w:r>
      <w:r w:rsidRPr="006809C0">
        <w:rPr>
          <w:rFonts w:ascii="Arial" w:hAnsi="Arial" w:cs="Arial"/>
          <w:sz w:val="24"/>
          <w:szCs w:val="24"/>
          <w:lang w:val="bg-BG"/>
        </w:rPr>
        <w:t>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120</w:t>
      </w:r>
      <w:r w:rsidRPr="006809C0">
        <w:rPr>
          <w:rFonts w:ascii="Arial" w:hAnsi="Arial" w:cs="Arial"/>
          <w:sz w:val="24"/>
          <w:szCs w:val="24"/>
          <w:lang w:val="bg-BG"/>
        </w:rPr>
        <w:t xml:space="preserve"> / </w:t>
      </w:r>
      <w:r w:rsidRPr="006809C0">
        <w:rPr>
          <w:rFonts w:ascii="Arial" w:hAnsi="Arial" w:cs="Arial"/>
          <w:sz w:val="24"/>
          <w:szCs w:val="24"/>
        </w:rPr>
        <w:t>18</w:t>
      </w:r>
      <w:r w:rsidRPr="006809C0">
        <w:rPr>
          <w:rFonts w:ascii="Arial" w:hAnsi="Arial" w:cs="Arial"/>
          <w:sz w:val="24"/>
          <w:szCs w:val="24"/>
          <w:lang w:val="bg-BG"/>
        </w:rPr>
        <w:t>.0</w:t>
      </w:r>
      <w:r w:rsidRPr="006809C0">
        <w:rPr>
          <w:rFonts w:ascii="Arial" w:hAnsi="Arial" w:cs="Arial"/>
          <w:sz w:val="24"/>
          <w:szCs w:val="24"/>
        </w:rPr>
        <w:t>6</w:t>
      </w:r>
      <w:r w:rsidRPr="006809C0">
        <w:rPr>
          <w:rFonts w:ascii="Arial" w:hAnsi="Arial" w:cs="Arial"/>
          <w:sz w:val="24"/>
          <w:szCs w:val="24"/>
          <w:lang w:val="bg-BG"/>
        </w:rPr>
        <w:t>.2025 г. относно обявяване на резултати от конкурс за длъжността „Съдебен помощник“;</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121</w:t>
      </w:r>
      <w:r w:rsidRPr="006809C0">
        <w:rPr>
          <w:rFonts w:ascii="Arial" w:hAnsi="Arial" w:cs="Arial"/>
          <w:sz w:val="24"/>
          <w:szCs w:val="24"/>
          <w:lang w:val="bg-BG"/>
        </w:rPr>
        <w:t xml:space="preserve"> / </w:t>
      </w:r>
      <w:r w:rsidRPr="006809C0">
        <w:rPr>
          <w:rFonts w:ascii="Arial" w:hAnsi="Arial" w:cs="Arial"/>
          <w:sz w:val="24"/>
          <w:szCs w:val="24"/>
        </w:rPr>
        <w:t>18</w:t>
      </w:r>
      <w:r w:rsidRPr="006809C0">
        <w:rPr>
          <w:rFonts w:ascii="Arial" w:hAnsi="Arial" w:cs="Arial"/>
          <w:sz w:val="24"/>
          <w:szCs w:val="24"/>
          <w:lang w:val="bg-BG"/>
        </w:rPr>
        <w:t>.0</w:t>
      </w:r>
      <w:r w:rsidRPr="006809C0">
        <w:rPr>
          <w:rFonts w:ascii="Arial" w:hAnsi="Arial" w:cs="Arial"/>
          <w:sz w:val="24"/>
          <w:szCs w:val="24"/>
        </w:rPr>
        <w:t>6</w:t>
      </w:r>
      <w:r w:rsidRPr="006809C0">
        <w:rPr>
          <w:rFonts w:ascii="Arial" w:hAnsi="Arial" w:cs="Arial"/>
          <w:sz w:val="24"/>
          <w:szCs w:val="24"/>
          <w:lang w:val="bg-BG"/>
        </w:rPr>
        <w:t>.2025 г. относно изплащане на средства за транспортни разходи;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124 / 23.06.2025 г. относно свикване на общо събрание;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126 / 23.06.2025 г. относно утвърждаване на образци и организация за подаване на декларации от съдебните служители по Закона за съдебната власт и Закона за противодействие на корупцията;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127 / 25.06.2025 г. относно организация на работата с командирован съдия;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128 / 25.06.2025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129 / 25.06.2025 г. относно предстоящо изпълнение на служебни задължения от спечелил конкурс за съдебен служител;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133 / 30.06.20</w:t>
      </w:r>
      <w:r w:rsidRPr="006809C0">
        <w:rPr>
          <w:rFonts w:ascii="Arial" w:hAnsi="Arial" w:cs="Arial"/>
          <w:sz w:val="24"/>
          <w:szCs w:val="24"/>
        </w:rPr>
        <w:t>2</w:t>
      </w:r>
      <w:r w:rsidRPr="006809C0">
        <w:rPr>
          <w:rFonts w:ascii="Arial" w:hAnsi="Arial" w:cs="Arial"/>
          <w:sz w:val="24"/>
          <w:szCs w:val="24"/>
          <w:lang w:val="bg-BG"/>
        </w:rPr>
        <w:t>5 г. относно извършване на проверка и осъществяване на контрол от административния секретар;</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134 / 01.07.2025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135 / 01.07.2025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136 / 02.07.2025 г. относно изплащане на средства за облекло за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lastRenderedPageBreak/>
        <w:t xml:space="preserve">Заповед № </w:t>
      </w:r>
      <w:r w:rsidRPr="006809C0">
        <w:rPr>
          <w:rFonts w:ascii="Arial" w:hAnsi="Arial" w:cs="Arial"/>
          <w:sz w:val="24"/>
          <w:szCs w:val="24"/>
        </w:rPr>
        <w:t>1</w:t>
      </w:r>
      <w:r w:rsidRPr="006809C0">
        <w:rPr>
          <w:rFonts w:ascii="Arial" w:hAnsi="Arial" w:cs="Arial"/>
          <w:sz w:val="24"/>
          <w:szCs w:val="24"/>
          <w:lang w:val="bg-BG"/>
        </w:rPr>
        <w:t>38 / 07.07.20</w:t>
      </w:r>
      <w:r w:rsidRPr="006809C0">
        <w:rPr>
          <w:rFonts w:ascii="Arial" w:hAnsi="Arial" w:cs="Arial"/>
          <w:sz w:val="24"/>
          <w:szCs w:val="24"/>
        </w:rPr>
        <w:t>2</w:t>
      </w:r>
      <w:r w:rsidRPr="006809C0">
        <w:rPr>
          <w:rFonts w:ascii="Arial" w:hAnsi="Arial" w:cs="Arial"/>
          <w:sz w:val="24"/>
          <w:szCs w:val="24"/>
          <w:lang w:val="bg-BG"/>
        </w:rPr>
        <w:t>5 г. относно изплащане на командировъчни на съдия;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145 / 11.07.2025 г. относно осигуряване на средства за електронна</w:t>
      </w:r>
      <w:r w:rsidRPr="006809C0">
        <w:rPr>
          <w:rFonts w:ascii="Arial" w:hAnsi="Arial" w:cs="Arial"/>
          <w:sz w:val="24"/>
          <w:szCs w:val="24"/>
        </w:rPr>
        <w:t xml:space="preserve"> </w:t>
      </w:r>
      <w:r w:rsidRPr="006809C0">
        <w:rPr>
          <w:rFonts w:ascii="Arial" w:hAnsi="Arial" w:cs="Arial"/>
          <w:sz w:val="24"/>
          <w:szCs w:val="24"/>
          <w:lang w:val="bg-BG"/>
        </w:rPr>
        <w:t>идентификация на работещите в Районен съд – Първомай;</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146 / 11.07.2025 г. относно организация на работата по време на съдебната ваканция;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148 / 15.07.2025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lang w:val="bg-BG"/>
        </w:rPr>
      </w:pPr>
      <w:r w:rsidRPr="006809C0">
        <w:rPr>
          <w:rFonts w:ascii="Arial" w:hAnsi="Arial" w:cs="Arial"/>
          <w:sz w:val="24"/>
          <w:szCs w:val="24"/>
          <w:lang w:val="bg-BG"/>
        </w:rPr>
        <w:t>Заповед № 149 / 18.07.2025 г. относно отмяна на заповеди</w:t>
      </w:r>
      <w:r w:rsidRPr="006809C0">
        <w:rPr>
          <w:rFonts w:ascii="Arial" w:hAnsi="Arial" w:cs="Arial"/>
          <w:lang w:val="bg-BG"/>
        </w:rPr>
        <w:t xml:space="preserve"> (№ 92 / 29.08.2014 г., № 23 / 01.02.2017 г., № 27.06.2018 г.);</w:t>
      </w:r>
    </w:p>
    <w:p w:rsidR="006809C0" w:rsidRPr="006809C0" w:rsidRDefault="006809C0" w:rsidP="006809C0">
      <w:pPr>
        <w:numPr>
          <w:ilvl w:val="0"/>
          <w:numId w:val="35"/>
        </w:numPr>
        <w:tabs>
          <w:tab w:val="left" w:pos="851"/>
          <w:tab w:val="left" w:pos="1276"/>
        </w:tabs>
        <w:ind w:left="0" w:firstLine="567"/>
        <w:jc w:val="both"/>
        <w:rPr>
          <w:rFonts w:ascii="Arial" w:hAnsi="Arial" w:cs="Arial"/>
          <w:lang w:val="bg-BG"/>
        </w:rPr>
      </w:pPr>
      <w:r w:rsidRPr="006809C0">
        <w:rPr>
          <w:rFonts w:ascii="Arial" w:hAnsi="Arial" w:cs="Arial"/>
          <w:sz w:val="24"/>
          <w:szCs w:val="24"/>
          <w:lang w:val="bg-BG"/>
        </w:rPr>
        <w:t>Заповед № 152 / 23.07.2025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154 / 29.07.2025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155 / 29.07.2025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158 / 05.08.2025 г. относно ползване на допълнителен отпуск за отглеждане на дете;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16</w:t>
      </w:r>
      <w:r w:rsidRPr="006809C0">
        <w:rPr>
          <w:rFonts w:ascii="Arial" w:hAnsi="Arial" w:cs="Arial"/>
          <w:sz w:val="24"/>
          <w:szCs w:val="24"/>
        </w:rPr>
        <w:t>4</w:t>
      </w:r>
      <w:r w:rsidRPr="006809C0">
        <w:rPr>
          <w:rFonts w:ascii="Arial" w:hAnsi="Arial" w:cs="Arial"/>
          <w:sz w:val="24"/>
          <w:szCs w:val="24"/>
          <w:lang w:val="bg-BG"/>
        </w:rPr>
        <w:t xml:space="preserve"> / 06.08.2025 г. относно предоставяне на права на съдебен служител за достъп до функционалностите на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167 / 08.08.20</w:t>
      </w:r>
      <w:r w:rsidRPr="006809C0">
        <w:rPr>
          <w:rFonts w:ascii="Arial" w:hAnsi="Arial" w:cs="Arial"/>
          <w:sz w:val="24"/>
          <w:szCs w:val="24"/>
        </w:rPr>
        <w:t>2</w:t>
      </w:r>
      <w:r w:rsidRPr="006809C0">
        <w:rPr>
          <w:rFonts w:ascii="Arial" w:hAnsi="Arial" w:cs="Arial"/>
          <w:sz w:val="24"/>
          <w:szCs w:val="24"/>
          <w:lang w:val="bg-BG"/>
        </w:rPr>
        <w:t>5 г. относно заместване на административния ръководител;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171 / 22.08.20</w:t>
      </w:r>
      <w:r w:rsidRPr="006809C0">
        <w:rPr>
          <w:rFonts w:ascii="Arial" w:hAnsi="Arial" w:cs="Arial"/>
          <w:sz w:val="24"/>
          <w:szCs w:val="24"/>
        </w:rPr>
        <w:t>2</w:t>
      </w:r>
      <w:r w:rsidRPr="006809C0">
        <w:rPr>
          <w:rFonts w:ascii="Arial" w:hAnsi="Arial" w:cs="Arial"/>
          <w:sz w:val="24"/>
          <w:szCs w:val="24"/>
          <w:lang w:val="bg-BG"/>
        </w:rPr>
        <w:t>5 г. относно прекратяване на трудово правоотношение;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174 / 25.08.2025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lang w:val="bg-BG"/>
        </w:rPr>
      </w:pPr>
      <w:r w:rsidRPr="006809C0">
        <w:rPr>
          <w:rFonts w:ascii="Arial" w:hAnsi="Arial" w:cs="Arial"/>
          <w:sz w:val="24"/>
          <w:szCs w:val="24"/>
          <w:lang w:val="bg-BG"/>
        </w:rPr>
        <w:t>Заповед № 175 / 25.08.2025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177</w:t>
      </w:r>
      <w:r w:rsidRPr="006809C0">
        <w:rPr>
          <w:rFonts w:ascii="Arial" w:hAnsi="Arial" w:cs="Arial"/>
          <w:sz w:val="24"/>
          <w:szCs w:val="24"/>
          <w:lang w:val="bg-BG"/>
        </w:rPr>
        <w:t xml:space="preserve"> / 0</w:t>
      </w:r>
      <w:r w:rsidRPr="006809C0">
        <w:rPr>
          <w:rFonts w:ascii="Arial" w:hAnsi="Arial" w:cs="Arial"/>
          <w:sz w:val="24"/>
          <w:szCs w:val="24"/>
        </w:rPr>
        <w:t>1</w:t>
      </w:r>
      <w:r w:rsidRPr="006809C0">
        <w:rPr>
          <w:rFonts w:ascii="Arial" w:hAnsi="Arial" w:cs="Arial"/>
          <w:sz w:val="24"/>
          <w:szCs w:val="24"/>
          <w:lang w:val="bg-BG"/>
        </w:rPr>
        <w:t>.0</w:t>
      </w:r>
      <w:r w:rsidRPr="006809C0">
        <w:rPr>
          <w:rFonts w:ascii="Arial" w:hAnsi="Arial" w:cs="Arial"/>
          <w:sz w:val="24"/>
          <w:szCs w:val="24"/>
        </w:rPr>
        <w:t>9</w:t>
      </w:r>
      <w:r w:rsidRPr="006809C0">
        <w:rPr>
          <w:rFonts w:ascii="Arial" w:hAnsi="Arial" w:cs="Arial"/>
          <w:sz w:val="24"/>
          <w:szCs w:val="24"/>
          <w:lang w:val="bg-BG"/>
        </w:rPr>
        <w:t>.2025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179 / 01.09.2025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181 / 09.09.2025 г. относно прекратяване на ползването на допълнителен отпуск за отглеждане на дете;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182 / 09.09.2025 г. относно определяне на титуляр на съдебен състав, разпределение на делата и организация на работата след започване на изпълнение на задължения от съдия;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183 / 09.09.2025 г. относно осигуряване на средства за електронна идентификация на работещите;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18</w:t>
      </w:r>
      <w:r w:rsidRPr="006809C0">
        <w:rPr>
          <w:rFonts w:ascii="Arial" w:hAnsi="Arial" w:cs="Arial"/>
          <w:sz w:val="24"/>
          <w:szCs w:val="24"/>
        </w:rPr>
        <w:t>5</w:t>
      </w:r>
      <w:r w:rsidRPr="006809C0">
        <w:rPr>
          <w:rFonts w:ascii="Arial" w:hAnsi="Arial" w:cs="Arial"/>
          <w:sz w:val="24"/>
          <w:szCs w:val="24"/>
          <w:lang w:val="bg-BG"/>
        </w:rPr>
        <w:t xml:space="preserve"> / </w:t>
      </w:r>
      <w:r w:rsidRPr="006809C0">
        <w:rPr>
          <w:rFonts w:ascii="Arial" w:hAnsi="Arial" w:cs="Arial"/>
          <w:sz w:val="24"/>
          <w:szCs w:val="24"/>
        </w:rPr>
        <w:t>10</w:t>
      </w:r>
      <w:r w:rsidRPr="006809C0">
        <w:rPr>
          <w:rFonts w:ascii="Arial" w:hAnsi="Arial" w:cs="Arial"/>
          <w:sz w:val="24"/>
          <w:szCs w:val="24"/>
          <w:lang w:val="bg-BG"/>
        </w:rPr>
        <w:t>.09.2025 г. относно пренасрочване на разглеждането на дела;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189 / 15.09.2025 г. относно предстоящо изпълнение на служебни задължения от съдебен служител;</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191 / 18.09.2025 г. относно забрана за тютюнопушене;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192 / 23.09.2025 г. относно изключване на съдия от разпределение в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193 / 25.09.2025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195</w:t>
      </w:r>
      <w:r w:rsidRPr="006809C0">
        <w:rPr>
          <w:rFonts w:ascii="Arial" w:hAnsi="Arial" w:cs="Arial"/>
          <w:sz w:val="24"/>
          <w:szCs w:val="24"/>
          <w:lang w:val="bg-BG"/>
        </w:rPr>
        <w:t xml:space="preserve"> / </w:t>
      </w:r>
      <w:r w:rsidRPr="006809C0">
        <w:rPr>
          <w:rFonts w:ascii="Arial" w:hAnsi="Arial" w:cs="Arial"/>
          <w:sz w:val="24"/>
          <w:szCs w:val="24"/>
        </w:rPr>
        <w:t>30</w:t>
      </w:r>
      <w:r w:rsidRPr="006809C0">
        <w:rPr>
          <w:rFonts w:ascii="Arial" w:hAnsi="Arial" w:cs="Arial"/>
          <w:sz w:val="24"/>
          <w:szCs w:val="24"/>
          <w:lang w:val="bg-BG"/>
        </w:rPr>
        <w:t>.0</w:t>
      </w:r>
      <w:r w:rsidRPr="006809C0">
        <w:rPr>
          <w:rFonts w:ascii="Arial" w:hAnsi="Arial" w:cs="Arial"/>
          <w:sz w:val="24"/>
          <w:szCs w:val="24"/>
        </w:rPr>
        <w:t>9</w:t>
      </w:r>
      <w:r w:rsidRPr="006809C0">
        <w:rPr>
          <w:rFonts w:ascii="Arial" w:hAnsi="Arial" w:cs="Arial"/>
          <w:sz w:val="24"/>
          <w:szCs w:val="24"/>
          <w:lang w:val="bg-BG"/>
        </w:rPr>
        <w:t>.2025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196 / 01.10.2025 г. относно определяне на основно месечно трудово възнаграждение;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197 / 01.10.2025 г. относно преразпределение на дела и разглеждане на доклад по свършени дела на втори съдебен състав;</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198 / 01.10.2025 г. относно изпълнение на задължения на съдия наставник, съгласно Заповед № 112 / 01.07.2024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201 / 03.10.2025 г. относно изплащане на средства за облекло за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lastRenderedPageBreak/>
        <w:t>Заповед № 202 / 06.10.2025 г. относно изплащане на средства за облекло за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206 / 13.10.2025 г. относно изплащане на средства за корекция на зрението на работещите с видеодисплеи в Районен съд – Първомай;</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207 / 13.10.2025 г. относно присъствено обучение в НИП на съдия;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208 / 20.10.2025 г. относно допълване на Заповед № 206 / 13.10.2025 г. относно изплащане на средства за корекция на зрението на работещите с видеодисплеи в Районен съд – Първомай;</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216 / 30.10.202</w:t>
      </w:r>
      <w:r w:rsidRPr="006809C0">
        <w:rPr>
          <w:rFonts w:ascii="Arial" w:hAnsi="Arial" w:cs="Arial"/>
          <w:sz w:val="24"/>
          <w:szCs w:val="24"/>
        </w:rPr>
        <w:t>5</w:t>
      </w:r>
      <w:r w:rsidRPr="006809C0">
        <w:rPr>
          <w:rFonts w:ascii="Arial" w:hAnsi="Arial" w:cs="Arial"/>
          <w:sz w:val="24"/>
          <w:szCs w:val="24"/>
          <w:lang w:val="bg-BG"/>
        </w:rPr>
        <w:t xml:space="preserve"> г. относно инвентаризация на материални запаси, разчети (вземания и задължения), финансови и задбалансови активи и пасиви, подлежащи на конфискация, внесени и непотърсени в срок съдебни гаранции и депозити за вещи лица, особени представители, свидетели и други парични средства;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217 / 30.10.2025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218 / 30.10.20</w:t>
      </w:r>
      <w:r w:rsidRPr="006809C0">
        <w:rPr>
          <w:rFonts w:ascii="Arial" w:hAnsi="Arial" w:cs="Arial"/>
          <w:sz w:val="24"/>
          <w:szCs w:val="24"/>
        </w:rPr>
        <w:t>2</w:t>
      </w:r>
      <w:r w:rsidRPr="006809C0">
        <w:rPr>
          <w:rFonts w:ascii="Arial" w:hAnsi="Arial" w:cs="Arial"/>
          <w:sz w:val="24"/>
          <w:szCs w:val="24"/>
          <w:lang w:val="bg-BG"/>
        </w:rPr>
        <w:t>5 г. относно предоставяне на права за достъп до децентрализирана информационна система е-</w:t>
      </w:r>
      <w:r w:rsidRPr="006809C0">
        <w:rPr>
          <w:rFonts w:ascii="Arial" w:hAnsi="Arial" w:cs="Arial"/>
          <w:sz w:val="24"/>
          <w:szCs w:val="24"/>
        </w:rPr>
        <w:t>Codex</w:t>
      </w:r>
      <w:r w:rsidRPr="006809C0">
        <w:rPr>
          <w:rFonts w:ascii="Arial" w:hAnsi="Arial" w:cs="Arial"/>
          <w:sz w:val="24"/>
          <w:szCs w:val="24"/>
          <w:lang w:val="bg-BG"/>
        </w:rPr>
        <w:t>;</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219 / 30.10.20</w:t>
      </w:r>
      <w:r w:rsidRPr="006809C0">
        <w:rPr>
          <w:rFonts w:ascii="Arial" w:hAnsi="Arial" w:cs="Arial"/>
          <w:sz w:val="24"/>
          <w:szCs w:val="24"/>
        </w:rPr>
        <w:t>2</w:t>
      </w:r>
      <w:r w:rsidRPr="006809C0">
        <w:rPr>
          <w:rFonts w:ascii="Arial" w:hAnsi="Arial" w:cs="Arial"/>
          <w:sz w:val="24"/>
          <w:szCs w:val="24"/>
          <w:lang w:val="bg-BG"/>
        </w:rPr>
        <w:t>5 г. относно ликвидация на негодни за употреба активи;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222 / 30.10.2025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w:t>
      </w:r>
      <w:r w:rsidRPr="006809C0">
        <w:rPr>
          <w:rFonts w:ascii="Arial" w:hAnsi="Arial" w:cs="Arial"/>
          <w:sz w:val="24"/>
          <w:szCs w:val="24"/>
        </w:rPr>
        <w:t>24</w:t>
      </w:r>
      <w:r w:rsidRPr="006809C0">
        <w:rPr>
          <w:rFonts w:ascii="Arial" w:hAnsi="Arial" w:cs="Arial"/>
          <w:sz w:val="24"/>
          <w:szCs w:val="24"/>
          <w:lang w:val="bg-BG"/>
        </w:rPr>
        <w:t xml:space="preserve"> / </w:t>
      </w:r>
      <w:r w:rsidRPr="006809C0">
        <w:rPr>
          <w:rFonts w:ascii="Arial" w:hAnsi="Arial" w:cs="Arial"/>
          <w:sz w:val="24"/>
          <w:szCs w:val="24"/>
        </w:rPr>
        <w:t>04</w:t>
      </w:r>
      <w:r w:rsidRPr="006809C0">
        <w:rPr>
          <w:rFonts w:ascii="Arial" w:hAnsi="Arial" w:cs="Arial"/>
          <w:sz w:val="24"/>
          <w:szCs w:val="24"/>
          <w:lang w:val="bg-BG"/>
        </w:rPr>
        <w:t>.1</w:t>
      </w:r>
      <w:r w:rsidRPr="006809C0">
        <w:rPr>
          <w:rFonts w:ascii="Arial" w:hAnsi="Arial" w:cs="Arial"/>
          <w:sz w:val="24"/>
          <w:szCs w:val="24"/>
        </w:rPr>
        <w:t>1</w:t>
      </w:r>
      <w:r w:rsidRPr="006809C0">
        <w:rPr>
          <w:rFonts w:ascii="Arial" w:hAnsi="Arial" w:cs="Arial"/>
          <w:sz w:val="24"/>
          <w:szCs w:val="24"/>
          <w:lang w:val="bg-BG"/>
        </w:rPr>
        <w:t>.2025 г. относно присъствено обучение в НИП на съдия;</w:t>
      </w:r>
    </w:p>
    <w:p w:rsidR="006809C0" w:rsidRPr="006809C0" w:rsidRDefault="006809C0" w:rsidP="006809C0">
      <w:pPr>
        <w:numPr>
          <w:ilvl w:val="0"/>
          <w:numId w:val="35"/>
        </w:numPr>
        <w:tabs>
          <w:tab w:val="left" w:pos="851"/>
          <w:tab w:val="left" w:pos="1276"/>
        </w:tabs>
        <w:ind w:left="0" w:firstLine="567"/>
        <w:jc w:val="both"/>
        <w:rPr>
          <w:rFonts w:ascii="Arial" w:hAnsi="Arial" w:cs="Arial"/>
          <w:i/>
          <w:sz w:val="24"/>
          <w:szCs w:val="24"/>
          <w:lang w:val="bg-BG"/>
        </w:rPr>
      </w:pPr>
      <w:r w:rsidRPr="006809C0">
        <w:rPr>
          <w:rFonts w:ascii="Arial" w:hAnsi="Arial" w:cs="Arial"/>
          <w:sz w:val="24"/>
          <w:szCs w:val="24"/>
          <w:lang w:val="bg-BG"/>
        </w:rPr>
        <w:t>Заповед № 2</w:t>
      </w:r>
      <w:r w:rsidRPr="006809C0">
        <w:rPr>
          <w:rFonts w:ascii="Arial" w:hAnsi="Arial" w:cs="Arial"/>
          <w:sz w:val="24"/>
          <w:szCs w:val="24"/>
        </w:rPr>
        <w:t>25</w:t>
      </w:r>
      <w:r w:rsidRPr="006809C0">
        <w:rPr>
          <w:rFonts w:ascii="Arial" w:hAnsi="Arial" w:cs="Arial"/>
          <w:sz w:val="24"/>
          <w:szCs w:val="24"/>
          <w:lang w:val="bg-BG"/>
        </w:rPr>
        <w:t xml:space="preserve"> / </w:t>
      </w:r>
      <w:r w:rsidRPr="006809C0">
        <w:rPr>
          <w:rFonts w:ascii="Arial" w:hAnsi="Arial" w:cs="Arial"/>
          <w:sz w:val="24"/>
          <w:szCs w:val="24"/>
        </w:rPr>
        <w:t>04</w:t>
      </w:r>
      <w:r w:rsidRPr="006809C0">
        <w:rPr>
          <w:rFonts w:ascii="Arial" w:hAnsi="Arial" w:cs="Arial"/>
          <w:sz w:val="24"/>
          <w:szCs w:val="24"/>
          <w:lang w:val="bg-BG"/>
        </w:rPr>
        <w:t>.1</w:t>
      </w:r>
      <w:r w:rsidRPr="006809C0">
        <w:rPr>
          <w:rFonts w:ascii="Arial" w:hAnsi="Arial" w:cs="Arial"/>
          <w:sz w:val="24"/>
          <w:szCs w:val="24"/>
        </w:rPr>
        <w:t>1</w:t>
      </w:r>
      <w:r w:rsidRPr="006809C0">
        <w:rPr>
          <w:rFonts w:ascii="Arial" w:hAnsi="Arial" w:cs="Arial"/>
          <w:sz w:val="24"/>
          <w:szCs w:val="24"/>
          <w:lang w:val="bg-BG"/>
        </w:rPr>
        <w:t>.2025 г. относно назначаване на комисия за унищожаване на веществени доказателства;</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226 / 05.11.2025 г. относно обявяване и провеждане на конкурс за длъжността </w:t>
      </w:r>
      <w:r w:rsidRPr="006809C0">
        <w:rPr>
          <w:rFonts w:ascii="Arial" w:hAnsi="Arial" w:cs="Arial"/>
          <w:i/>
          <w:sz w:val="24"/>
          <w:szCs w:val="24"/>
          <w:lang w:val="bg-BG"/>
        </w:rPr>
        <w:t>съдебен помощник</w:t>
      </w:r>
      <w:r w:rsidRPr="006809C0">
        <w:rPr>
          <w:rFonts w:ascii="Arial" w:hAnsi="Arial" w:cs="Arial"/>
          <w:sz w:val="24"/>
          <w:szCs w:val="24"/>
          <w:lang w:val="bg-BG"/>
        </w:rPr>
        <w:t>;</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227 / 06.11.2025 г. относно заместване на административния секретар;</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rPr>
      </w:pPr>
      <w:r w:rsidRPr="006809C0">
        <w:rPr>
          <w:rFonts w:ascii="Arial" w:hAnsi="Arial" w:cs="Arial"/>
          <w:sz w:val="24"/>
          <w:szCs w:val="24"/>
          <w:lang w:val="bg-BG"/>
        </w:rPr>
        <w:t>Заповед № 233 / 11.11.2025 г. относно определяне на служител по организация и провеждане на информационни срещи за процедури по медиация и процедури по медиация;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 xml:space="preserve">Заповед № </w:t>
      </w:r>
      <w:r w:rsidRPr="006809C0">
        <w:rPr>
          <w:rFonts w:ascii="Arial" w:hAnsi="Arial" w:cs="Arial"/>
          <w:sz w:val="24"/>
          <w:szCs w:val="24"/>
        </w:rPr>
        <w:t>240</w:t>
      </w:r>
      <w:r w:rsidRPr="006809C0">
        <w:rPr>
          <w:rFonts w:ascii="Arial" w:hAnsi="Arial" w:cs="Arial"/>
          <w:sz w:val="24"/>
          <w:szCs w:val="24"/>
          <w:lang w:val="bg-BG"/>
        </w:rPr>
        <w:t xml:space="preserve"> / </w:t>
      </w:r>
      <w:r w:rsidRPr="006809C0">
        <w:rPr>
          <w:rFonts w:ascii="Arial" w:hAnsi="Arial" w:cs="Arial"/>
          <w:sz w:val="24"/>
          <w:szCs w:val="24"/>
        </w:rPr>
        <w:t>20</w:t>
      </w:r>
      <w:r w:rsidRPr="006809C0">
        <w:rPr>
          <w:rFonts w:ascii="Arial" w:hAnsi="Arial" w:cs="Arial"/>
          <w:sz w:val="24"/>
          <w:szCs w:val="24"/>
          <w:lang w:val="bg-BG"/>
        </w:rPr>
        <w:t>.</w:t>
      </w:r>
      <w:r w:rsidRPr="006809C0">
        <w:rPr>
          <w:rFonts w:ascii="Arial" w:hAnsi="Arial" w:cs="Arial"/>
          <w:sz w:val="24"/>
          <w:szCs w:val="24"/>
        </w:rPr>
        <w:t>11</w:t>
      </w:r>
      <w:r w:rsidRPr="006809C0">
        <w:rPr>
          <w:rFonts w:ascii="Arial" w:hAnsi="Arial" w:cs="Arial"/>
          <w:sz w:val="24"/>
          <w:szCs w:val="24"/>
          <w:lang w:val="bg-BG"/>
        </w:rPr>
        <w:t>.2025 г. относно допълнително трудово възнаграждение на работещите за постигнати резултати през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241 / 24.11.2025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242 / 01.12.2025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lang w:val="bg-BG"/>
        </w:rPr>
      </w:pPr>
      <w:r w:rsidRPr="006809C0">
        <w:rPr>
          <w:rFonts w:ascii="Arial" w:hAnsi="Arial" w:cs="Arial"/>
          <w:sz w:val="24"/>
          <w:szCs w:val="24"/>
          <w:lang w:val="bg-BG"/>
        </w:rPr>
        <w:t>Заповед № 244 / 01.12.20</w:t>
      </w:r>
      <w:r w:rsidRPr="006809C0">
        <w:rPr>
          <w:rFonts w:ascii="Arial" w:hAnsi="Arial" w:cs="Arial"/>
          <w:sz w:val="24"/>
          <w:szCs w:val="24"/>
        </w:rPr>
        <w:t>2</w:t>
      </w:r>
      <w:r w:rsidRPr="006809C0">
        <w:rPr>
          <w:rFonts w:ascii="Arial" w:hAnsi="Arial" w:cs="Arial"/>
          <w:sz w:val="24"/>
          <w:szCs w:val="24"/>
          <w:lang w:val="bg-BG"/>
        </w:rPr>
        <w:t>5 г. относно утвърждаване на Вътрешни правила за организация на работата на съдебния помощник, в сила от 01.12.2025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249 / 04.12.2025 г. относно осигуряване на средства за електронна</w:t>
      </w:r>
      <w:r w:rsidRPr="006809C0">
        <w:rPr>
          <w:rFonts w:ascii="Arial" w:hAnsi="Arial" w:cs="Arial"/>
          <w:sz w:val="24"/>
          <w:szCs w:val="24"/>
        </w:rPr>
        <w:t xml:space="preserve"> </w:t>
      </w:r>
      <w:r w:rsidRPr="006809C0">
        <w:rPr>
          <w:rFonts w:ascii="Arial" w:hAnsi="Arial" w:cs="Arial"/>
          <w:sz w:val="24"/>
          <w:szCs w:val="24"/>
          <w:lang w:val="bg-BG"/>
        </w:rPr>
        <w:t>идентификация</w:t>
      </w:r>
      <w:r w:rsidRPr="006809C0">
        <w:rPr>
          <w:rFonts w:ascii="Arial" w:hAnsi="Arial" w:cs="Arial"/>
          <w:sz w:val="24"/>
          <w:szCs w:val="24"/>
        </w:rPr>
        <w:t xml:space="preserve"> </w:t>
      </w:r>
      <w:r w:rsidRPr="006809C0">
        <w:rPr>
          <w:rFonts w:ascii="Arial" w:hAnsi="Arial" w:cs="Arial"/>
          <w:sz w:val="24"/>
          <w:szCs w:val="24"/>
          <w:lang w:val="bg-BG"/>
        </w:rPr>
        <w:t>на работещите;</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250 / 08.12.2025 г. относно повишаване в ранг на съдебни служители;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251 / 08.12.2025 г. относно назначаване на комисия;</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254 / 10.12.2025 г. относно отлагане на ползване на част от платения годишен отпуск за 2025 г.;</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255 / 10.12.2025 г. относно предоставяне на права на съдебни служители за достъп до модул „Медиация“ от функционалностите на ЕИСС;</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256 / 16.12.2025 г. относно заместване на служител, ползващ продължителен отпуск по болест;</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w:t>
      </w:r>
      <w:r w:rsidRPr="006809C0">
        <w:rPr>
          <w:rFonts w:ascii="Arial" w:hAnsi="Arial" w:cs="Arial"/>
          <w:sz w:val="24"/>
          <w:szCs w:val="24"/>
        </w:rPr>
        <w:t>7</w:t>
      </w:r>
      <w:r w:rsidRPr="006809C0">
        <w:rPr>
          <w:rFonts w:ascii="Arial" w:hAnsi="Arial" w:cs="Arial"/>
          <w:sz w:val="24"/>
          <w:szCs w:val="24"/>
          <w:lang w:val="bg-BG"/>
        </w:rPr>
        <w:t xml:space="preserve"> / </w:t>
      </w:r>
      <w:r w:rsidRPr="006809C0">
        <w:rPr>
          <w:rFonts w:ascii="Arial" w:hAnsi="Arial" w:cs="Arial"/>
          <w:sz w:val="24"/>
          <w:szCs w:val="24"/>
        </w:rPr>
        <w:t>22</w:t>
      </w:r>
      <w:r w:rsidRPr="006809C0">
        <w:rPr>
          <w:rFonts w:ascii="Arial" w:hAnsi="Arial" w:cs="Arial"/>
          <w:sz w:val="24"/>
          <w:szCs w:val="24"/>
          <w:lang w:val="bg-BG"/>
        </w:rPr>
        <w:t>.12.2025 г. относно ликвидация на негодни за употреба задбалансови активи, програмни продукти и лицензи за програмни продукти;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258 / 30.12.2025 г. относно връчване на съобщения, призовки и съдебни книжа в неприсъствен ден;</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t>Заповед № 259 / 30.12.2025 г. относно дежурства на съдебните състави;</w:t>
      </w:r>
    </w:p>
    <w:p w:rsidR="006809C0" w:rsidRPr="006809C0" w:rsidRDefault="006809C0" w:rsidP="006809C0">
      <w:pPr>
        <w:numPr>
          <w:ilvl w:val="0"/>
          <w:numId w:val="35"/>
        </w:numPr>
        <w:tabs>
          <w:tab w:val="left" w:pos="851"/>
          <w:tab w:val="left" w:pos="1276"/>
        </w:tabs>
        <w:ind w:left="0" w:firstLine="567"/>
        <w:jc w:val="both"/>
        <w:rPr>
          <w:rFonts w:ascii="Arial" w:hAnsi="Arial" w:cs="Arial"/>
          <w:sz w:val="24"/>
          <w:szCs w:val="24"/>
          <w:lang w:val="bg-BG"/>
        </w:rPr>
      </w:pPr>
      <w:r w:rsidRPr="006809C0">
        <w:rPr>
          <w:rFonts w:ascii="Arial" w:hAnsi="Arial" w:cs="Arial"/>
          <w:sz w:val="24"/>
          <w:szCs w:val="24"/>
          <w:lang w:val="bg-BG"/>
        </w:rPr>
        <w:lastRenderedPageBreak/>
        <w:t>Заповед № 260 / 30.12.2025 г. относно промяна в състава на комисия за ежемесечна проверка на касовата наличност за месец декември 2025 г.</w:t>
      </w:r>
    </w:p>
    <w:p w:rsidR="00BE2563" w:rsidRDefault="00BE2563" w:rsidP="00D3717A">
      <w:pPr>
        <w:ind w:firstLine="284"/>
        <w:jc w:val="both"/>
        <w:rPr>
          <w:rFonts w:ascii="Arial" w:hAnsi="Arial" w:cs="Arial"/>
          <w:sz w:val="24"/>
          <w:szCs w:val="24"/>
          <w:lang w:val="bg-BG"/>
        </w:rPr>
      </w:pPr>
    </w:p>
    <w:p w:rsidR="00A0072A" w:rsidRPr="00751286" w:rsidRDefault="00A0072A" w:rsidP="00D3717A">
      <w:pPr>
        <w:pStyle w:val="1"/>
        <w:spacing w:line="240" w:lineRule="auto"/>
        <w:ind w:right="1094" w:firstLine="284"/>
        <w:rPr>
          <w:rFonts w:cs="Arial"/>
          <w:b/>
          <w:smallCaps/>
          <w:sz w:val="28"/>
          <w:szCs w:val="28"/>
        </w:rPr>
      </w:pPr>
      <w:bookmarkStart w:id="3" w:name="_Hlk505081521"/>
      <w:r w:rsidRPr="00751286">
        <w:rPr>
          <w:rFonts w:cs="Arial"/>
          <w:b/>
          <w:smallCaps/>
          <w:sz w:val="28"/>
          <w:szCs w:val="28"/>
        </w:rPr>
        <w:t>7. Сграден фонд и техническа обезпеченост</w:t>
      </w:r>
      <w:bookmarkEnd w:id="3"/>
    </w:p>
    <w:p w:rsidR="00D84223" w:rsidRPr="00751286" w:rsidRDefault="00D84223" w:rsidP="00D3717A">
      <w:pPr>
        <w:ind w:firstLine="284"/>
        <w:jc w:val="both"/>
        <w:rPr>
          <w:rFonts w:ascii="Arial" w:hAnsi="Arial"/>
          <w:sz w:val="10"/>
          <w:szCs w:val="10"/>
          <w:lang w:val="bg-BG"/>
        </w:rPr>
      </w:pPr>
    </w:p>
    <w:p w:rsidR="00A0072A" w:rsidRPr="00751286" w:rsidRDefault="00A0072A" w:rsidP="00D3717A">
      <w:pPr>
        <w:pStyle w:val="1"/>
        <w:spacing w:line="240" w:lineRule="auto"/>
        <w:ind w:right="1094" w:firstLine="284"/>
        <w:rPr>
          <w:rFonts w:cs="Arial"/>
          <w:b/>
          <w:smallCaps/>
          <w:sz w:val="24"/>
          <w:szCs w:val="24"/>
        </w:rPr>
      </w:pPr>
      <w:r w:rsidRPr="00751286">
        <w:rPr>
          <w:rFonts w:cs="Arial"/>
          <w:b/>
          <w:smallCaps/>
          <w:sz w:val="24"/>
          <w:szCs w:val="24"/>
        </w:rPr>
        <w:t>7.1. Сграда, оборудване, проблеми</w:t>
      </w:r>
    </w:p>
    <w:p w:rsidR="00D84223" w:rsidRPr="00751286" w:rsidRDefault="00D84223" w:rsidP="00D3717A">
      <w:pPr>
        <w:ind w:firstLine="284"/>
        <w:jc w:val="both"/>
        <w:rPr>
          <w:rFonts w:ascii="Arial" w:hAnsi="Arial" w:cs="Arial"/>
          <w:sz w:val="10"/>
          <w:szCs w:val="10"/>
          <w:lang w:val="bg-BG"/>
        </w:rPr>
      </w:pP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Районен съд – Първомай се помещава в сграда, построена като съдебна палата през 1933 година в дворно място от 2070 кв.м.</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В работни дни от 07:30 часа до 19:00 часа съдът се охранява от двама служители на щат към Регионална дирекция „Охрана – Пловдив“, а в останалата част от денонощието и през почивните дни – със сигнално-охранителна техника по силата на сключени с Областна дирекция „Полиция“ – Пловдив договори, като през 2009 г. във връзка с изпълнение на подпроект по ФАР BG / 2004 / 016.711.08.01. за повишаване на сигурността на съдебната сграда допълнително е инсталирана сигнално-охранителна техника, съвместена през 2011 г. с дотогава съществуващата и въведена през 2012 г. в експлоатация в пълен обем. Благодарение на добрите отношения между ръководствата на Районен съд – Първомай, Регионална дирекция „Охрана – Пловдив“, Областна дирекция на МВР – Пловдив и Районна прокуратура – Първомай (понастоящем Териториално отделение – Първомай към Районна прокуратура – Пловдив) техниката, собственост на Районен съд – Първомай (31.05.2014 г.), е свързана към мрежата на Районната прокуратура.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Сградата се отоплява с локално газово отопление, а през лятото се използват климатици.</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Заседателната зала е една и заседанията се насрочват така, че да не съвпадат по време за отделните съдебни състави.</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Към момента председателят на съда и вторият съдия са в самостоятелни кабинети, а държавният съдебен изпълнител и съдията по вписванията, счетоводителят и съдебният помощник, административният секретар и служителят „Човешки ресурси“ делят по един общ.</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Призовкар-чистачът, работникът, поддръжка сгради, и съдебният деловодител в Съдебноизпълнителната служба са в отделна стая, която в момента е и Съдебноизпълнителна служба.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Съдебният секретар, съдебният деловодител-архивар, изпълняващ и функциите на завеждащ бюро „Съдимост“ и на регистратор, както и деловодителят в общо деловодство са в обща канцелария с 3 работни места.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От 2008 г. датира последната частична подмяна на мебели в работните помещения на съда. От тогава до настоящия момент не е закупувана нова мебелировка.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През месец април на 2016 г. е извършен основен ремонт на покрива на съдебната сграда, а на 25.11.2016 г. са доставени и монтирани три монофазни защитни устройства от пренапрежения.</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На 21.11.2016 г. от Областния управител е съставен Акт № 9261 за публична държавна собственост на съдебната палата в град Първомай.</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Сградата разполага с 12 работни помещения, четири от които се заемат от Териториално отделение – Първомай към Районната прокуратура – Пловдив и едно от Агенцията по вписванията.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В сутерена на сградата са разположени архиви на съда и прокуратурата, сървъри, помещение за класифицирана информация, зала за публична продан (оборудвана през 2008 г. с налични стари мебели), клетка за конвоирани лица, зала за отдих, котелно, складови и др. помещения.</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Но в приземния етаж има изградени стени по начин, непригоден за функционално използване на помещенията, част от които са в лошо състояние – пукнатини по зидовете, влага и мухъл, неравности по пода, прозорците са единични с прогнила дървена дограма, изграденият санитарен възел е без течаща вода и негоден за използване. Липсва и отопление.</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lastRenderedPageBreak/>
        <w:t xml:space="preserve">През 2017 г. е решен въпросът за адаптиране на сградата на Районен съд – Първомай за осигуряване на равен достъп на хора с увреждания – закупено е самоходно устройство с гумени задвижващи вериги (робот), модел </w:t>
      </w:r>
      <w:r w:rsidRPr="006809C0">
        <w:rPr>
          <w:rFonts w:ascii="Arial" w:hAnsi="Arial" w:cs="Arial"/>
          <w:sz w:val="24"/>
          <w:szCs w:val="24"/>
        </w:rPr>
        <w:t>SA</w:t>
      </w:r>
      <w:r w:rsidRPr="006809C0">
        <w:rPr>
          <w:rFonts w:ascii="Arial" w:hAnsi="Arial" w:cs="Arial"/>
          <w:sz w:val="24"/>
          <w:szCs w:val="24"/>
          <w:lang w:val="ru-RU"/>
        </w:rPr>
        <w:t>-</w:t>
      </w:r>
      <w:r w:rsidRPr="006809C0">
        <w:rPr>
          <w:rFonts w:ascii="Arial" w:hAnsi="Arial" w:cs="Arial"/>
          <w:sz w:val="24"/>
          <w:szCs w:val="24"/>
        </w:rPr>
        <w:t>S</w:t>
      </w:r>
      <w:r w:rsidRPr="006809C0">
        <w:rPr>
          <w:rFonts w:ascii="Arial" w:hAnsi="Arial" w:cs="Arial"/>
          <w:sz w:val="24"/>
          <w:szCs w:val="24"/>
          <w:lang w:val="bg-BG"/>
        </w:rPr>
        <w:t>, за преодоляване на стълбища с инвалидна количка.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По проект, съгласуван между Районен съд – Първомай, Окръжна прокуратура – Пловдив, Агенция по вписванията и Областна дирекция „Охрана“, с Решение по т. 53 от Протокол № 27 / 05.11.2020 г. Пленумът на Висшия съдебен съвет разпределя между институциите ползването на помещенията в съдебната сграда.</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В края на месец ноември 2023 г. е подменена входната врата на Съдебната палата.</w:t>
      </w:r>
    </w:p>
    <w:p w:rsidR="00A0072A" w:rsidRPr="00751286" w:rsidRDefault="00A0072A" w:rsidP="00D3717A">
      <w:pPr>
        <w:ind w:firstLine="284"/>
        <w:jc w:val="both"/>
        <w:rPr>
          <w:rFonts w:ascii="Arial" w:hAnsi="Arial" w:cs="Arial"/>
          <w:sz w:val="24"/>
          <w:szCs w:val="24"/>
          <w:lang w:val="bg-BG"/>
        </w:rPr>
      </w:pPr>
    </w:p>
    <w:p w:rsidR="00A0072A" w:rsidRPr="00751286" w:rsidRDefault="00A0072A" w:rsidP="00D3717A">
      <w:pPr>
        <w:pStyle w:val="1"/>
        <w:spacing w:line="240" w:lineRule="auto"/>
        <w:ind w:right="1094" w:firstLine="284"/>
        <w:rPr>
          <w:rFonts w:cs="Arial"/>
          <w:b/>
          <w:smallCaps/>
          <w:sz w:val="24"/>
          <w:szCs w:val="24"/>
        </w:rPr>
      </w:pPr>
      <w:r w:rsidRPr="00751286">
        <w:rPr>
          <w:rFonts w:cs="Arial"/>
          <w:b/>
          <w:smallCaps/>
          <w:sz w:val="24"/>
          <w:szCs w:val="24"/>
        </w:rPr>
        <w:t>7.2. Компютърна техника и софтуер</w:t>
      </w:r>
    </w:p>
    <w:p w:rsidR="00D84223" w:rsidRPr="00751286" w:rsidRDefault="00D84223" w:rsidP="00D3717A">
      <w:pPr>
        <w:ind w:firstLine="284"/>
        <w:jc w:val="both"/>
        <w:rPr>
          <w:rFonts w:ascii="Arial" w:hAnsi="Arial" w:cs="Arial"/>
          <w:sz w:val="10"/>
          <w:szCs w:val="10"/>
          <w:lang w:val="bg-BG"/>
        </w:rPr>
      </w:pPr>
    </w:p>
    <w:p w:rsidR="00A0072A" w:rsidRPr="00751286" w:rsidRDefault="00A0072A" w:rsidP="00D3717A">
      <w:pPr>
        <w:pStyle w:val="1"/>
        <w:spacing w:line="240" w:lineRule="auto"/>
        <w:ind w:right="1094" w:firstLine="284"/>
        <w:rPr>
          <w:rFonts w:cs="Arial"/>
          <w:b/>
          <w:smallCaps/>
          <w:sz w:val="24"/>
          <w:szCs w:val="24"/>
        </w:rPr>
      </w:pPr>
      <w:r w:rsidRPr="00751286">
        <w:rPr>
          <w:rFonts w:cs="Arial"/>
          <w:b/>
          <w:smallCaps/>
          <w:sz w:val="24"/>
          <w:szCs w:val="24"/>
        </w:rPr>
        <w:t>7.2.1. Компютърни конфигурации и периферни устройства</w:t>
      </w:r>
    </w:p>
    <w:p w:rsidR="00673C33" w:rsidRPr="00751286" w:rsidRDefault="00673C33" w:rsidP="00D3717A">
      <w:pPr>
        <w:ind w:firstLine="284"/>
        <w:jc w:val="both"/>
        <w:rPr>
          <w:rFonts w:ascii="Arial" w:hAnsi="Arial" w:cs="Arial"/>
          <w:sz w:val="10"/>
          <w:szCs w:val="10"/>
          <w:lang w:val="bg-BG"/>
        </w:rPr>
      </w:pP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През 2025 година Районен съд – Първомай разполага с 15 компютърни конфигурации, от които 1 от 2016 година, 1 от 2019 година, 3 от 2020 година, 4 от 2022 година, 3 от 2023 година и 3 от 2024 година, както и четири лаптопа.</w:t>
      </w:r>
      <w:r w:rsidRPr="006809C0">
        <w:rPr>
          <w:rFonts w:ascii="Arial" w:hAnsi="Arial" w:cs="Arial"/>
          <w:sz w:val="24"/>
          <w:szCs w:val="24"/>
        </w:rPr>
        <w:t xml:space="preserve"> </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 xml:space="preserve">В съда функционират 10 лазерни мултифункционални устройства – принтер, скенер и копир, 3 скенера и 3 лазерни принтера. Работата на съдебните служители се улеснява и с помощта на мултифункционални машини: Xerox Work Centre 5335, закупена през 2015 година, и Xerox </w:t>
      </w:r>
      <w:r w:rsidRPr="006809C0">
        <w:rPr>
          <w:rFonts w:ascii="Arial" w:hAnsi="Arial" w:cs="Arial"/>
          <w:sz w:val="24"/>
          <w:szCs w:val="24"/>
        </w:rPr>
        <w:t>VersaLink B7035</w:t>
      </w:r>
      <w:r w:rsidRPr="006809C0">
        <w:rPr>
          <w:rFonts w:ascii="Arial" w:hAnsi="Arial" w:cs="Arial"/>
          <w:sz w:val="24"/>
          <w:szCs w:val="24"/>
          <w:lang w:val="bg-BG"/>
        </w:rPr>
        <w:t>, закупена през 201</w:t>
      </w:r>
      <w:r w:rsidRPr="006809C0">
        <w:rPr>
          <w:rFonts w:ascii="Arial" w:hAnsi="Arial" w:cs="Arial"/>
          <w:sz w:val="24"/>
          <w:szCs w:val="24"/>
        </w:rPr>
        <w:t>9</w:t>
      </w:r>
      <w:r w:rsidRPr="006809C0">
        <w:rPr>
          <w:rFonts w:ascii="Arial" w:hAnsi="Arial" w:cs="Arial"/>
          <w:sz w:val="24"/>
          <w:szCs w:val="24"/>
          <w:lang w:val="bg-BG"/>
        </w:rPr>
        <w:t xml:space="preserve"> година. Всички работни места са оборудвани с UPS. През 2025 година са закупени едно мултифункционално устройство и един принтер.</w:t>
      </w:r>
    </w:p>
    <w:p w:rsidR="006809C0" w:rsidRPr="006809C0" w:rsidRDefault="006809C0" w:rsidP="006809C0">
      <w:pPr>
        <w:ind w:firstLine="540"/>
        <w:jc w:val="both"/>
        <w:rPr>
          <w:rFonts w:ascii="Arial" w:hAnsi="Arial" w:cs="Arial"/>
          <w:sz w:val="24"/>
          <w:szCs w:val="24"/>
          <w:lang w:val="bg-BG"/>
        </w:rPr>
      </w:pPr>
      <w:r w:rsidRPr="006809C0">
        <w:rPr>
          <w:rFonts w:ascii="Arial" w:hAnsi="Arial" w:cs="Arial"/>
          <w:sz w:val="24"/>
          <w:szCs w:val="24"/>
          <w:lang w:val="bg-BG"/>
        </w:rPr>
        <w:t xml:space="preserve">Районен съд – Първомай разполага с три сървъра, осигуряващи контролирания достъп на всеки потребител до ресурсите на мрежата в съда според изпълняваните от него дейности и предоставящи възможност за архивиране на базите на работните програми и техните приложения: </w:t>
      </w:r>
      <w:r w:rsidRPr="006809C0">
        <w:rPr>
          <w:rFonts w:ascii="Arial" w:hAnsi="Arial" w:cs="Arial"/>
          <w:sz w:val="24"/>
          <w:szCs w:val="24"/>
        </w:rPr>
        <w:t>DELL PowerEdge 1850</w:t>
      </w:r>
      <w:r w:rsidRPr="006809C0">
        <w:rPr>
          <w:rFonts w:ascii="Arial" w:hAnsi="Arial" w:cs="Arial"/>
          <w:sz w:val="24"/>
          <w:szCs w:val="24"/>
          <w:lang w:val="bg-BG"/>
        </w:rPr>
        <w:t xml:space="preserve">, предоставен от Агенция по вписванията на 18.09.2007 година, </w:t>
      </w:r>
      <w:r w:rsidRPr="006809C0">
        <w:rPr>
          <w:rFonts w:ascii="Arial" w:hAnsi="Arial" w:cs="Arial"/>
          <w:sz w:val="24"/>
          <w:szCs w:val="24"/>
        </w:rPr>
        <w:t>DELL PowerEdge R420</w:t>
      </w:r>
      <w:r w:rsidRPr="006809C0">
        <w:rPr>
          <w:rFonts w:ascii="Arial" w:hAnsi="Arial" w:cs="Arial"/>
          <w:sz w:val="24"/>
          <w:szCs w:val="24"/>
          <w:lang w:val="bg-BG"/>
        </w:rPr>
        <w:t xml:space="preserve">, закупен в края на 2013 година и функциониращ от началото на 2014 година, и </w:t>
      </w:r>
      <w:r w:rsidRPr="006809C0">
        <w:rPr>
          <w:rFonts w:ascii="Arial" w:hAnsi="Arial" w:cs="Arial"/>
          <w:sz w:val="24"/>
          <w:szCs w:val="24"/>
        </w:rPr>
        <w:t xml:space="preserve">DELL PowerEdge </w:t>
      </w:r>
      <w:r w:rsidRPr="006809C0">
        <w:rPr>
          <w:rFonts w:ascii="Arial" w:hAnsi="Arial" w:cs="Arial"/>
          <w:sz w:val="24"/>
          <w:szCs w:val="24"/>
          <w:lang w:val="bg-BG"/>
        </w:rPr>
        <w:t>Т340, закупен на 07.12.2020 година.</w:t>
      </w:r>
    </w:p>
    <w:p w:rsidR="00B8514F" w:rsidRPr="00751286" w:rsidRDefault="00B8514F" w:rsidP="00D3717A">
      <w:pPr>
        <w:ind w:firstLine="284"/>
        <w:jc w:val="both"/>
        <w:rPr>
          <w:rFonts w:ascii="Arial" w:hAnsi="Arial" w:cs="Arial"/>
          <w:sz w:val="24"/>
          <w:szCs w:val="24"/>
          <w:lang w:val="bg-BG"/>
        </w:rPr>
      </w:pPr>
    </w:p>
    <w:p w:rsidR="00A0072A" w:rsidRPr="00751286" w:rsidRDefault="00A0072A" w:rsidP="00D3717A">
      <w:pPr>
        <w:pStyle w:val="1"/>
        <w:spacing w:line="240" w:lineRule="auto"/>
        <w:ind w:right="1094" w:firstLine="284"/>
        <w:rPr>
          <w:rFonts w:cs="Arial"/>
          <w:b/>
          <w:smallCaps/>
          <w:sz w:val="24"/>
          <w:szCs w:val="24"/>
        </w:rPr>
      </w:pPr>
      <w:r w:rsidRPr="00751286">
        <w:rPr>
          <w:rFonts w:cs="Arial"/>
          <w:b/>
          <w:smallCaps/>
          <w:sz w:val="24"/>
          <w:szCs w:val="24"/>
        </w:rPr>
        <w:t>7.2.2. Правноинформационни системи и приложни програми</w:t>
      </w:r>
    </w:p>
    <w:p w:rsidR="00D84223" w:rsidRPr="00751286" w:rsidRDefault="00D84223" w:rsidP="00D3717A">
      <w:pPr>
        <w:ind w:firstLine="284"/>
        <w:jc w:val="both"/>
        <w:rPr>
          <w:rFonts w:ascii="Arial" w:hAnsi="Arial" w:cs="Arial"/>
          <w:sz w:val="10"/>
          <w:szCs w:val="10"/>
          <w:lang w:val="bg-BG"/>
        </w:rPr>
      </w:pPr>
    </w:p>
    <w:p w:rsidR="00B22ED7" w:rsidRP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lang w:val="bg-BG"/>
        </w:rPr>
        <w:t>Апис 6</w:t>
      </w:r>
      <w:r w:rsidRPr="00B22ED7">
        <w:rPr>
          <w:rFonts w:ascii="Arial" w:hAnsi="Arial" w:cs="Arial"/>
          <w:sz w:val="24"/>
          <w:szCs w:val="24"/>
          <w:lang w:val="bg-BG"/>
        </w:rPr>
        <w:t xml:space="preserve"> (инсталирана за първи път на 29.09.2004 г.), внедрен на компютърните работни места с абонамент за една година и актуализация по Интернет;</w:t>
      </w:r>
    </w:p>
    <w:p w:rsidR="00B22ED7" w:rsidRP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lang w:val="bg-BG"/>
        </w:rPr>
        <w:t>САС „Съдебно деловодство“</w:t>
      </w:r>
      <w:r w:rsidRPr="00B22ED7">
        <w:rPr>
          <w:rFonts w:ascii="Arial" w:hAnsi="Arial" w:cs="Arial"/>
          <w:sz w:val="24"/>
          <w:szCs w:val="24"/>
          <w:lang w:val="bg-BG"/>
        </w:rPr>
        <w:t>, внедрена от „Информационно обслужване“ на 28.12.1998 г.</w:t>
      </w:r>
      <w:r w:rsidRPr="00B22ED7">
        <w:rPr>
          <w:rFonts w:ascii="Arial" w:hAnsi="Arial"/>
          <w:sz w:val="24"/>
          <w:szCs w:val="24"/>
          <w:lang w:val="bg-BG"/>
        </w:rPr>
        <w:t>;</w:t>
      </w:r>
    </w:p>
    <w:p w:rsidR="00B22ED7" w:rsidRP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lang w:val="bg-BG"/>
        </w:rPr>
        <w:t>Съдебно изпълнение</w:t>
      </w:r>
      <w:r w:rsidRPr="00B22ED7">
        <w:rPr>
          <w:rFonts w:ascii="Arial" w:hAnsi="Arial" w:cs="Arial"/>
          <w:sz w:val="24"/>
          <w:szCs w:val="24"/>
          <w:lang w:val="bg-BG"/>
        </w:rPr>
        <w:t xml:space="preserve"> (внедрен през 2000 г. от ЕТ „Темида 2000 – Еди Чакъров“ – Варна) с последна актуализация на договора от 12.03.2005 г. за поддръжка на продукта; през 2017 г. е внедрен програмен модул „Електронни справки към Регистъра на банковите сметки и сейфове“ към програмния продукт; през 2018 г. е закупена и внедрена от „Нотарис“ ЕООД – София компютърна система за управление на паричните потоци в съдебното изпълнение – </w:t>
      </w:r>
      <w:r w:rsidRPr="00B22ED7">
        <w:rPr>
          <w:rFonts w:ascii="Arial" w:hAnsi="Arial" w:cs="Arial"/>
          <w:sz w:val="24"/>
          <w:szCs w:val="24"/>
        </w:rPr>
        <w:t>NFORCE</w:t>
      </w:r>
      <w:r w:rsidRPr="00B22ED7">
        <w:rPr>
          <w:rFonts w:ascii="Arial" w:hAnsi="Arial" w:cs="Arial"/>
          <w:sz w:val="24"/>
          <w:szCs w:val="24"/>
          <w:lang w:val="bg-BG"/>
        </w:rPr>
        <w:t xml:space="preserve">, закупен е и програмен модул </w:t>
      </w:r>
      <w:r w:rsidRPr="00B22ED7">
        <w:rPr>
          <w:rFonts w:ascii="Arial" w:hAnsi="Arial" w:cs="Arial"/>
          <w:caps/>
          <w:sz w:val="24"/>
          <w:szCs w:val="24"/>
        </w:rPr>
        <w:t>Jes Api</w:t>
      </w:r>
      <w:r w:rsidRPr="00B22ED7">
        <w:rPr>
          <w:rFonts w:ascii="Arial" w:hAnsi="Arial" w:cs="Arial"/>
          <w:sz w:val="24"/>
          <w:szCs w:val="24"/>
          <w:lang w:val="bg-BG"/>
        </w:rPr>
        <w:t xml:space="preserve">, автоматизиращ комуникацията между програмата </w:t>
      </w:r>
      <w:r w:rsidRPr="00B22ED7">
        <w:rPr>
          <w:rFonts w:ascii="Arial" w:hAnsi="Arial" w:cs="Arial"/>
          <w:caps/>
          <w:sz w:val="24"/>
          <w:szCs w:val="24"/>
        </w:rPr>
        <w:t>Jes</w:t>
      </w:r>
      <w:r w:rsidRPr="00B22ED7">
        <w:rPr>
          <w:rFonts w:ascii="Arial" w:hAnsi="Arial" w:cs="Arial"/>
          <w:sz w:val="24"/>
          <w:szCs w:val="24"/>
          <w:lang w:val="bg-BG"/>
        </w:rPr>
        <w:t xml:space="preserve"> и финансовия модул </w:t>
      </w:r>
      <w:r w:rsidRPr="00B22ED7">
        <w:rPr>
          <w:rFonts w:ascii="Arial" w:hAnsi="Arial" w:cs="Arial"/>
          <w:sz w:val="24"/>
          <w:szCs w:val="24"/>
        </w:rPr>
        <w:t>NFORCE</w:t>
      </w:r>
      <w:r w:rsidRPr="00B22ED7">
        <w:rPr>
          <w:rFonts w:ascii="Arial" w:hAnsi="Arial" w:cs="Arial"/>
          <w:sz w:val="24"/>
          <w:szCs w:val="24"/>
          <w:lang w:val="bg-BG"/>
        </w:rPr>
        <w:t xml:space="preserve">; през 2019 г. е внедрен програмен модул „Електронни справки чрез </w:t>
      </w:r>
      <w:r w:rsidRPr="00B22ED7">
        <w:rPr>
          <w:rFonts w:ascii="Arial" w:hAnsi="Arial" w:cs="Arial"/>
          <w:sz w:val="24"/>
          <w:szCs w:val="24"/>
        </w:rPr>
        <w:t>Regix</w:t>
      </w:r>
      <w:r w:rsidRPr="00B22ED7">
        <w:rPr>
          <w:rFonts w:ascii="Arial" w:hAnsi="Arial" w:cs="Arial"/>
          <w:sz w:val="24"/>
          <w:szCs w:val="24"/>
          <w:lang w:val="bg-BG"/>
        </w:rPr>
        <w:t xml:space="preserve">“, а през 2021 г. – модул JesEDelivery за електронен обмен на документи чрез Системата за сигурно електронно връчване на Държавна агенция „Електронно управление“, което значително улеснява деловодната работа. На 13.12.2022 г. е сключен договор с предмет </w:t>
      </w:r>
      <w:r w:rsidRPr="00B22ED7">
        <w:rPr>
          <w:rFonts w:ascii="Arial" w:hAnsi="Arial" w:cs="Arial"/>
          <w:i/>
          <w:sz w:val="24"/>
          <w:szCs w:val="24"/>
          <w:lang w:val="bg-BG"/>
        </w:rPr>
        <w:t>Поддръжка на програмен модул „Експорт от JES към ИССИ“ към програмна система JES</w:t>
      </w:r>
      <w:r w:rsidRPr="00B22ED7">
        <w:rPr>
          <w:rFonts w:ascii="Arial" w:hAnsi="Arial" w:cs="Arial"/>
          <w:sz w:val="24"/>
          <w:szCs w:val="24"/>
          <w:lang w:val="bg-BG"/>
        </w:rPr>
        <w:t xml:space="preserve"> за автоматизация дейността на съдебно-изпълнителната служба при Районен съд – Първомай. На 0</w:t>
      </w:r>
      <w:r w:rsidRPr="00B22ED7">
        <w:rPr>
          <w:rFonts w:ascii="Arial" w:hAnsi="Arial" w:cs="Arial"/>
          <w:sz w:val="24"/>
          <w:szCs w:val="24"/>
        </w:rPr>
        <w:t>4</w:t>
      </w:r>
      <w:r w:rsidRPr="00B22ED7">
        <w:rPr>
          <w:rFonts w:ascii="Arial" w:hAnsi="Arial" w:cs="Arial"/>
          <w:sz w:val="24"/>
          <w:szCs w:val="24"/>
          <w:lang w:val="bg-BG"/>
        </w:rPr>
        <w:t>.12.202</w:t>
      </w:r>
      <w:r w:rsidRPr="00B22ED7">
        <w:rPr>
          <w:rFonts w:ascii="Arial" w:hAnsi="Arial" w:cs="Arial"/>
          <w:sz w:val="24"/>
          <w:szCs w:val="24"/>
        </w:rPr>
        <w:t>3</w:t>
      </w:r>
      <w:r w:rsidRPr="00B22ED7">
        <w:rPr>
          <w:rFonts w:ascii="Arial" w:hAnsi="Arial" w:cs="Arial"/>
          <w:sz w:val="24"/>
          <w:szCs w:val="24"/>
          <w:lang w:val="bg-BG"/>
        </w:rPr>
        <w:t xml:space="preserve"> г.</w:t>
      </w:r>
      <w:r w:rsidRPr="00B22ED7">
        <w:rPr>
          <w:rFonts w:ascii="Arial" w:hAnsi="Arial" w:cs="Arial"/>
          <w:sz w:val="24"/>
          <w:szCs w:val="24"/>
        </w:rPr>
        <w:t xml:space="preserve"> e </w:t>
      </w:r>
      <w:r w:rsidRPr="00B22ED7">
        <w:rPr>
          <w:rFonts w:ascii="Arial" w:hAnsi="Arial" w:cs="Arial"/>
          <w:sz w:val="24"/>
          <w:szCs w:val="24"/>
          <w:lang w:val="bg-BG"/>
        </w:rPr>
        <w:t xml:space="preserve">сключен договор за абонаментна поддръжка на програмен модул JesNRZ за експорт на необходимите данни от програмна система JES към Информационната система за единна входна точка на запорите на Министерството на правосъдието в изпълнение на </w:t>
      </w:r>
      <w:r w:rsidRPr="00B22ED7">
        <w:rPr>
          <w:rFonts w:ascii="Arial" w:hAnsi="Arial" w:cs="Arial"/>
          <w:bCs/>
          <w:sz w:val="24"/>
          <w:szCs w:val="24"/>
          <w:lang w:val="bg-BG"/>
        </w:rPr>
        <w:t xml:space="preserve">Наредба № Н-3 от 6 април 2023 г. за воденето, съхраняването и достъпа до Информационната система за единна входна точка за запорите на движими вещи, </w:t>
      </w:r>
      <w:r w:rsidRPr="00B22ED7">
        <w:rPr>
          <w:rFonts w:ascii="Arial" w:hAnsi="Arial" w:cs="Arial"/>
          <w:bCs/>
          <w:sz w:val="24"/>
          <w:szCs w:val="24"/>
          <w:lang w:val="bg-BG"/>
        </w:rPr>
        <w:lastRenderedPageBreak/>
        <w:t>подлежащи на регистрация по силата на закон, и за организацията, правилата и дейността на онлайн платформата за електронни публични търгове</w:t>
      </w:r>
      <w:r w:rsidRPr="00B22ED7">
        <w:rPr>
          <w:rFonts w:ascii="Arial" w:hAnsi="Arial" w:cs="Arial"/>
          <w:sz w:val="24"/>
          <w:szCs w:val="24"/>
          <w:lang w:val="bg-BG"/>
        </w:rPr>
        <w:t xml:space="preserve"> (в сила на 20.07.2023 г.); за улесняване на комуникацията на държавния съдебен изпълнител с ЕПЕП през 2025 г. към програмна система JES е внедрен програмен модул „Jes Ecase – Обмен на данни с ЕПЕП“.</w:t>
      </w:r>
    </w:p>
    <w:p w:rsidR="00B22ED7" w:rsidRP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lang w:val="bg-BG"/>
        </w:rPr>
        <w:t>Конто</w:t>
      </w:r>
      <w:r w:rsidRPr="00B22ED7">
        <w:rPr>
          <w:rFonts w:ascii="Arial" w:hAnsi="Arial" w:cs="Arial"/>
          <w:sz w:val="24"/>
          <w:szCs w:val="24"/>
          <w:lang w:val="bg-BG"/>
        </w:rPr>
        <w:t>, внедрен през 2010 година във връзка с Писмо изх. № 91-00-007 / 14.01.2010 г. на Висшия съдебен съвет относно въвеждане на единен счетоводен продукт;</w:t>
      </w:r>
    </w:p>
    <w:p w:rsid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lang w:val="bg-BG"/>
        </w:rPr>
        <w:t>Интегрирана система за работна заплата и управление на човешки ресурси „Аладин“,</w:t>
      </w:r>
      <w:r w:rsidRPr="00B22ED7">
        <w:rPr>
          <w:rFonts w:ascii="Arial" w:hAnsi="Arial" w:cs="Arial"/>
          <w:sz w:val="24"/>
          <w:szCs w:val="24"/>
          <w:lang w:val="bg-BG"/>
        </w:rPr>
        <w:t xml:space="preserve"> внедрена от „Микрокомплекс Интернешънъл“ ООД – София на 18.10.2023 г.;</w:t>
      </w:r>
    </w:p>
    <w:p w:rsidR="00371BF8" w:rsidRPr="00B22ED7" w:rsidRDefault="00B22ED7" w:rsidP="00B22ED7">
      <w:pPr>
        <w:numPr>
          <w:ilvl w:val="0"/>
          <w:numId w:val="4"/>
        </w:numPr>
        <w:tabs>
          <w:tab w:val="clear" w:pos="1211"/>
          <w:tab w:val="num" w:pos="0"/>
          <w:tab w:val="left" w:pos="709"/>
          <w:tab w:val="num" w:pos="1260"/>
        </w:tabs>
        <w:ind w:left="0" w:firstLine="567"/>
        <w:jc w:val="both"/>
        <w:rPr>
          <w:rFonts w:ascii="Arial" w:hAnsi="Arial" w:cs="Arial"/>
          <w:sz w:val="24"/>
          <w:szCs w:val="24"/>
          <w:lang w:val="bg-BG"/>
        </w:rPr>
      </w:pPr>
      <w:r w:rsidRPr="00B22ED7">
        <w:rPr>
          <w:rFonts w:ascii="Arial" w:hAnsi="Arial" w:cs="Arial"/>
          <w:smallCaps/>
          <w:sz w:val="24"/>
          <w:szCs w:val="24"/>
        </w:rPr>
        <w:t xml:space="preserve">Web </w:t>
      </w:r>
      <w:r w:rsidRPr="00B22ED7">
        <w:rPr>
          <w:rFonts w:ascii="Arial" w:hAnsi="Arial" w:cs="Arial"/>
          <w:smallCaps/>
          <w:sz w:val="24"/>
          <w:szCs w:val="24"/>
          <w:lang w:val="bg-BG"/>
        </w:rPr>
        <w:t>„Каса и банка за съдилищата“</w:t>
      </w:r>
      <w:r w:rsidRPr="00B22ED7">
        <w:rPr>
          <w:rFonts w:ascii="Arial" w:hAnsi="Arial" w:cs="Arial"/>
          <w:sz w:val="24"/>
          <w:szCs w:val="24"/>
          <w:lang w:val="bg-BG"/>
        </w:rPr>
        <w:t>, внедрена от „Информационно обслужване“ АД на 28.12.2023 г.</w:t>
      </w:r>
    </w:p>
    <w:p w:rsidR="00B22ED7" w:rsidRDefault="00B22ED7" w:rsidP="00D3717A">
      <w:pPr>
        <w:ind w:firstLine="284"/>
        <w:jc w:val="both"/>
        <w:rPr>
          <w:rFonts w:ascii="Arial" w:hAnsi="Arial" w:cs="Arial"/>
          <w:smallCaps/>
          <w:sz w:val="24"/>
          <w:szCs w:val="24"/>
          <w:lang w:val="bg-BG"/>
        </w:rPr>
      </w:pPr>
    </w:p>
    <w:p w:rsidR="00371BF8" w:rsidRPr="00751286" w:rsidRDefault="00371BF8" w:rsidP="00D3717A">
      <w:pPr>
        <w:pStyle w:val="1"/>
        <w:spacing w:line="240" w:lineRule="auto"/>
        <w:ind w:right="1094" w:firstLine="284"/>
        <w:rPr>
          <w:rFonts w:cs="Arial"/>
          <w:b/>
          <w:smallCaps/>
          <w:sz w:val="28"/>
          <w:szCs w:val="28"/>
        </w:rPr>
      </w:pPr>
      <w:r w:rsidRPr="00751286">
        <w:rPr>
          <w:rFonts w:cs="Arial"/>
          <w:b/>
          <w:smallCaps/>
          <w:sz w:val="28"/>
          <w:szCs w:val="28"/>
        </w:rPr>
        <w:t>8. Извършени проверки през 202</w:t>
      </w:r>
      <w:r w:rsidR="00B22ED7">
        <w:rPr>
          <w:rFonts w:cs="Arial"/>
          <w:b/>
          <w:smallCaps/>
          <w:sz w:val="28"/>
          <w:szCs w:val="28"/>
        </w:rPr>
        <w:t>5</w:t>
      </w:r>
      <w:r w:rsidRPr="00751286">
        <w:rPr>
          <w:rFonts w:cs="Arial"/>
          <w:b/>
          <w:smallCaps/>
          <w:sz w:val="28"/>
          <w:szCs w:val="28"/>
        </w:rPr>
        <w:t xml:space="preserve"> година</w:t>
      </w:r>
    </w:p>
    <w:p w:rsidR="00371BF8" w:rsidRPr="00751286" w:rsidRDefault="00371BF8" w:rsidP="00D3717A">
      <w:pPr>
        <w:ind w:firstLine="284"/>
        <w:jc w:val="both"/>
        <w:rPr>
          <w:rFonts w:ascii="Arial" w:hAnsi="Arial"/>
          <w:sz w:val="10"/>
          <w:szCs w:val="10"/>
          <w:lang w:val="bg-BG"/>
        </w:rPr>
      </w:pP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През 2025 г. са извършени четири проверки на работата на Районен съд – Първомай.</w:t>
      </w:r>
    </w:p>
    <w:p w:rsidR="008C1CC3" w:rsidRPr="008C1CC3" w:rsidRDefault="008C1CC3" w:rsidP="008C1CC3">
      <w:pPr>
        <w:ind w:firstLine="567"/>
        <w:jc w:val="both"/>
        <w:rPr>
          <w:rFonts w:ascii="Arial" w:hAnsi="Arial"/>
          <w:sz w:val="24"/>
          <w:szCs w:val="24"/>
          <w:lang w:val="bg-BG"/>
        </w:rPr>
      </w:pPr>
      <w:r w:rsidRPr="008C1CC3">
        <w:rPr>
          <w:rFonts w:ascii="Arial" w:hAnsi="Arial"/>
          <w:sz w:val="24"/>
          <w:szCs w:val="24"/>
          <w:lang w:val="bg-BG"/>
        </w:rPr>
        <w:t>По Заповед № РД 5 / 03.01.2025 г. на Председателя на Окръжен съд – Пловдив е осъществена проверка на организацията и дейността на съдиите, на държавния съдебен изпълнител и на съдията по вписванията в Районен съд – Първомай за периода 01.01.2024 г. – 31.12.2024 г.</w:t>
      </w:r>
    </w:p>
    <w:p w:rsidR="008C1CC3" w:rsidRPr="008C1CC3" w:rsidRDefault="008C1CC3" w:rsidP="008C1CC3">
      <w:pPr>
        <w:ind w:firstLine="567"/>
        <w:jc w:val="both"/>
        <w:rPr>
          <w:rFonts w:ascii="Arial" w:hAnsi="Arial"/>
          <w:sz w:val="24"/>
          <w:szCs w:val="24"/>
          <w:lang w:val="bg-BG"/>
        </w:rPr>
      </w:pPr>
      <w:r w:rsidRPr="008C1CC3">
        <w:rPr>
          <w:rFonts w:ascii="Arial" w:hAnsi="Arial"/>
          <w:sz w:val="24"/>
          <w:szCs w:val="24"/>
          <w:lang w:val="bg-BG"/>
        </w:rPr>
        <w:t>Проверено е:</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каква е организацията на работата по образуването, разпределението и насрочването на делата и спазват ли се сроковете за това, предвидени в Правилника за администрацията на съдилищата и процесуалните закони; какви са предприетите от административното ръководство мерки в тази насока и има ли приети вътрешни правила за образуване и разпределение на делата; спазва ли се принципът на случайния подбор при разпределение на делата по чл. 9 от ЗСВ;</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спазват ли се сроковете за изготвяне на съдебните актове по приключилите дела, предвидени в процесуалните закони; каква е дейността на председателя на съда и заместниците му по осъществяване на контрол за спазване на сроковете за изготвяне на съдебните актове по приключените дела; какви организационни и други мерки са предприети при констатации на неизготвени в срок съдебни актове; какви мерки се предприемат при констатиране на неприключени съдебни производства, чието разглеждане е продължило повече от една година;</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водят ли се редовно предвидените в ПАС книги и регистри; осъществява ли се периодичен контрол на регистрите и деловодните книги и от кого; спазват ли се изискванията на чл. 80 от ПАС при образуването на различните видове дела, респективно има ли случаи на образувани дела в хипотези, в които чл. 80 от ПАС изрично посочва, че не се образуват дела;</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 xml:space="preserve">какво е разпределението на съдии по отделения / материя и констатира ли се неравномерно натоварване на съдиите от различните отделения / материи, както и в рамките на дадено отделение / </w:t>
      </w:r>
      <w:r w:rsidRPr="008C1CC3">
        <w:rPr>
          <w:rFonts w:ascii="Arial" w:hAnsi="Arial"/>
          <w:noProof/>
          <w:sz w:val="24"/>
          <w:szCs w:val="24"/>
          <w:lang w:val="bg-BG"/>
        </w:rPr>
        <w:drawing>
          <wp:inline distT="0" distB="0" distL="0" distR="0" wp14:anchorId="4B119E8E" wp14:editId="7DFC7EA8">
            <wp:extent cx="4569" cy="4569"/>
            <wp:effectExtent l="0" t="0" r="0" b="0"/>
            <wp:docPr id="41" name="Picture 36309"/>
            <wp:cNvGraphicFramePr/>
            <a:graphic xmlns:a="http://schemas.openxmlformats.org/drawingml/2006/main">
              <a:graphicData uri="http://schemas.openxmlformats.org/drawingml/2006/picture">
                <pic:pic xmlns:pic="http://schemas.openxmlformats.org/drawingml/2006/picture">
                  <pic:nvPicPr>
                    <pic:cNvPr id="36309" name="Picture 36309"/>
                    <pic:cNvPicPr/>
                  </pic:nvPicPr>
                  <pic:blipFill>
                    <a:blip r:embed="rId28"/>
                    <a:stretch>
                      <a:fillRect/>
                    </a:stretch>
                  </pic:blipFill>
                  <pic:spPr>
                    <a:xfrm>
                      <a:off x="0" y="0"/>
                      <a:ext cx="4569" cy="4569"/>
                    </a:xfrm>
                    <a:prstGeom prst="rect">
                      <a:avLst/>
                    </a:prstGeom>
                  </pic:spPr>
                </pic:pic>
              </a:graphicData>
            </a:graphic>
          </wp:inline>
        </w:drawing>
      </w:r>
      <w:r w:rsidRPr="008C1CC3">
        <w:rPr>
          <w:rFonts w:ascii="Arial" w:hAnsi="Arial"/>
          <w:sz w:val="24"/>
          <w:szCs w:val="24"/>
          <w:lang w:val="bg-BG"/>
        </w:rPr>
        <w:t xml:space="preserve">материя; каква е организацията по време на съдебната ваканция и как се </w:t>
      </w:r>
      <w:r w:rsidRPr="008C1CC3">
        <w:rPr>
          <w:rFonts w:ascii="Arial" w:hAnsi="Arial"/>
          <w:noProof/>
          <w:sz w:val="24"/>
          <w:szCs w:val="24"/>
          <w:lang w:val="bg-BG"/>
        </w:rPr>
        <w:drawing>
          <wp:inline distT="0" distB="0" distL="0" distR="0" wp14:anchorId="5A93E166" wp14:editId="763AF552">
            <wp:extent cx="4569" cy="4569"/>
            <wp:effectExtent l="0" t="0" r="0" b="0"/>
            <wp:docPr id="42" name="Picture 36310"/>
            <wp:cNvGraphicFramePr/>
            <a:graphic xmlns:a="http://schemas.openxmlformats.org/drawingml/2006/main">
              <a:graphicData uri="http://schemas.openxmlformats.org/drawingml/2006/picture">
                <pic:pic xmlns:pic="http://schemas.openxmlformats.org/drawingml/2006/picture">
                  <pic:nvPicPr>
                    <pic:cNvPr id="36310" name="Picture 36310"/>
                    <pic:cNvPicPr/>
                  </pic:nvPicPr>
                  <pic:blipFill>
                    <a:blip r:embed="rId29"/>
                    <a:stretch>
                      <a:fillRect/>
                    </a:stretch>
                  </pic:blipFill>
                  <pic:spPr>
                    <a:xfrm>
                      <a:off x="0" y="0"/>
                      <a:ext cx="4569" cy="4569"/>
                    </a:xfrm>
                    <a:prstGeom prst="rect">
                      <a:avLst/>
                    </a:prstGeom>
                  </pic:spPr>
                </pic:pic>
              </a:graphicData>
            </a:graphic>
          </wp:inline>
        </w:drawing>
      </w:r>
      <w:r w:rsidRPr="008C1CC3">
        <w:rPr>
          <w:rFonts w:ascii="Arial" w:hAnsi="Arial"/>
          <w:sz w:val="24"/>
          <w:szCs w:val="24"/>
          <w:lang w:val="bg-BG"/>
        </w:rPr>
        <w:t xml:space="preserve">осъществява заместването на отсъстващи съдии; как е организирана </w:t>
      </w:r>
      <w:r w:rsidRPr="008C1CC3">
        <w:rPr>
          <w:rFonts w:ascii="Arial" w:hAnsi="Arial"/>
          <w:noProof/>
          <w:sz w:val="24"/>
          <w:szCs w:val="24"/>
          <w:lang w:val="bg-BG"/>
        </w:rPr>
        <w:drawing>
          <wp:inline distT="0" distB="0" distL="0" distR="0" wp14:anchorId="4EE240E0" wp14:editId="58DFB567">
            <wp:extent cx="4569" cy="4569"/>
            <wp:effectExtent l="0" t="0" r="0" b="0"/>
            <wp:docPr id="43" name="Picture 36311"/>
            <wp:cNvGraphicFramePr/>
            <a:graphic xmlns:a="http://schemas.openxmlformats.org/drawingml/2006/main">
              <a:graphicData uri="http://schemas.openxmlformats.org/drawingml/2006/picture">
                <pic:pic xmlns:pic="http://schemas.openxmlformats.org/drawingml/2006/picture">
                  <pic:nvPicPr>
                    <pic:cNvPr id="36311" name="Picture 36311"/>
                    <pic:cNvPicPr/>
                  </pic:nvPicPr>
                  <pic:blipFill>
                    <a:blip r:embed="rId30"/>
                    <a:stretch>
                      <a:fillRect/>
                    </a:stretch>
                  </pic:blipFill>
                  <pic:spPr>
                    <a:xfrm>
                      <a:off x="0" y="0"/>
                      <a:ext cx="4569" cy="4569"/>
                    </a:xfrm>
                    <a:prstGeom prst="rect">
                      <a:avLst/>
                    </a:prstGeom>
                  </pic:spPr>
                </pic:pic>
              </a:graphicData>
            </a:graphic>
          </wp:inline>
        </w:drawing>
      </w:r>
      <w:r w:rsidRPr="008C1CC3">
        <w:rPr>
          <w:rFonts w:ascii="Arial" w:hAnsi="Arial"/>
          <w:sz w:val="24"/>
          <w:szCs w:val="24"/>
          <w:lang w:val="bg-BG"/>
        </w:rPr>
        <w:t>работата по дежурство по отношение на делата, разглеждани незабавно и в кратки срокове; как се разпределят делата, разглеждани по дежурство;</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как е организирана работата на съдебните помощници в съдилищата, в които има такива, какви дейности са им възложени и има ли равномерност в натоварването; кой им възлага ангажименти и отчита ли се по някакъв начин свършеното от тях;</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каква е организацията по публикуване на постановените съдебни актове на сайта на съда, съобразно изискванията на чл. 64 от ЗСВ;</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 xml:space="preserve">как е организирана работата на държавните съдебни изпълнители, има ли равномерност на разпределението по райони, как е </w:t>
      </w:r>
      <w:r w:rsidRPr="008C1CC3">
        <w:rPr>
          <w:rFonts w:ascii="Arial" w:hAnsi="Arial"/>
          <w:noProof/>
          <w:sz w:val="24"/>
          <w:szCs w:val="24"/>
          <w:lang w:val="bg-BG"/>
        </w:rPr>
        <w:drawing>
          <wp:inline distT="0" distB="0" distL="0" distR="0" wp14:anchorId="193F1D11" wp14:editId="254AD731">
            <wp:extent cx="4572" cy="4571"/>
            <wp:effectExtent l="0" t="0" r="0" b="0"/>
            <wp:docPr id="44" name="Picture 54802"/>
            <wp:cNvGraphicFramePr/>
            <a:graphic xmlns:a="http://schemas.openxmlformats.org/drawingml/2006/main">
              <a:graphicData uri="http://schemas.openxmlformats.org/drawingml/2006/picture">
                <pic:pic xmlns:pic="http://schemas.openxmlformats.org/drawingml/2006/picture">
                  <pic:nvPicPr>
                    <pic:cNvPr id="54802" name="Picture 54802"/>
                    <pic:cNvPicPr/>
                  </pic:nvPicPr>
                  <pic:blipFill>
                    <a:blip r:embed="rId31"/>
                    <a:stretch>
                      <a:fillRect/>
                    </a:stretch>
                  </pic:blipFill>
                  <pic:spPr>
                    <a:xfrm>
                      <a:off x="0" y="0"/>
                      <a:ext cx="4572" cy="4571"/>
                    </a:xfrm>
                    <a:prstGeom prst="rect">
                      <a:avLst/>
                    </a:prstGeom>
                  </pic:spPr>
                </pic:pic>
              </a:graphicData>
            </a:graphic>
          </wp:inline>
        </w:drawing>
      </w:r>
      <w:r w:rsidRPr="008C1CC3">
        <w:rPr>
          <w:rFonts w:ascii="Arial" w:hAnsi="Arial"/>
          <w:sz w:val="24"/>
          <w:szCs w:val="24"/>
          <w:lang w:val="bg-BG"/>
        </w:rPr>
        <w:t>организирано заместването на отсъстващи ДСИ, следи ли се за равномерност в</w:t>
      </w:r>
      <w:r w:rsidRPr="008C1CC3">
        <w:rPr>
          <w:rFonts w:ascii="Arial" w:hAnsi="Arial"/>
          <w:noProof/>
          <w:sz w:val="24"/>
          <w:szCs w:val="24"/>
          <w:lang w:val="bg-BG"/>
        </w:rPr>
        <w:drawing>
          <wp:inline distT="0" distB="0" distL="0" distR="0" wp14:anchorId="432E2740" wp14:editId="5CA4A1C8">
            <wp:extent cx="68571" cy="77710"/>
            <wp:effectExtent l="0" t="0" r="0" b="0"/>
            <wp:docPr id="45" name="Picture 54803"/>
            <wp:cNvGraphicFramePr/>
            <a:graphic xmlns:a="http://schemas.openxmlformats.org/drawingml/2006/main">
              <a:graphicData uri="http://schemas.openxmlformats.org/drawingml/2006/picture">
                <pic:pic xmlns:pic="http://schemas.openxmlformats.org/drawingml/2006/picture">
                  <pic:nvPicPr>
                    <pic:cNvPr id="54803" name="Picture 54803"/>
                    <pic:cNvPicPr/>
                  </pic:nvPicPr>
                  <pic:blipFill>
                    <a:blip r:embed="rId32"/>
                    <a:stretch>
                      <a:fillRect/>
                    </a:stretch>
                  </pic:blipFill>
                  <pic:spPr>
                    <a:xfrm>
                      <a:off x="0" y="0"/>
                      <a:ext cx="68571" cy="77710"/>
                    </a:xfrm>
                    <a:prstGeom prst="rect">
                      <a:avLst/>
                    </a:prstGeom>
                  </pic:spPr>
                </pic:pic>
              </a:graphicData>
            </a:graphic>
          </wp:inline>
        </w:drawing>
      </w:r>
      <w:r w:rsidRPr="008C1CC3">
        <w:rPr>
          <w:rFonts w:ascii="Arial" w:hAnsi="Arial"/>
          <w:sz w:val="24"/>
          <w:szCs w:val="24"/>
          <w:lang w:val="bg-BG"/>
        </w:rPr>
        <w:t>натоварването в такива случаи;</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lastRenderedPageBreak/>
        <w:t>как е организирана работата на съдиите по вписванията, по какъв начин се формира личната им натовареност и има ли равномерност при възлагането на преписки;</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sz w:val="24"/>
          <w:szCs w:val="24"/>
          <w:lang w:val="bg-BG"/>
        </w:rPr>
      </w:pPr>
      <w:r w:rsidRPr="008C1CC3">
        <w:rPr>
          <w:rFonts w:ascii="Arial" w:hAnsi="Arial"/>
          <w:sz w:val="24"/>
          <w:szCs w:val="24"/>
          <w:lang w:val="bg-BG"/>
        </w:rPr>
        <w:t>правилно ли се осъществява електронният обмен на дела към други съдилища и извършват ли се необходимите стъпки, така че приемащият съд да получи коректно необходимата му информация.</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sz w:val="24"/>
          <w:szCs w:val="24"/>
          <w:lang w:val="bg-BG"/>
        </w:rPr>
        <w:t>Н</w:t>
      </w:r>
      <w:r w:rsidRPr="008C1CC3">
        <w:rPr>
          <w:rFonts w:ascii="Arial" w:hAnsi="Arial" w:cs="Arial"/>
          <w:sz w:val="24"/>
          <w:szCs w:val="24"/>
          <w:lang w:val="bg-BG"/>
        </w:rPr>
        <w:t>а случаен принцип са проверени граждански и наказателни дела на работещите в съда магистрати, изпълнителни дела на държавния съдебен изпълнител и преписки на съдията по вписванията.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Проверката констатира, че административният ръководител осъществява контрол над срочното движение, разглеждане и решаване на делата, като извършва проверки и издава съответните заповеди за въвеждане на времеви стандарти, които да бъдат спазвани при работа по делата. Необходимо е да продължи да контролира спазването на установените процесуални срокове от страна на докладчиците по делата, особено от страна на съдията от втори съдебен състав, в работата на който се наблюдава забавяне.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Предвид малкия брой съдии, които работят в съда и голямата служебна натовареност на всеки от тях е препоръчано да се направи ново искане пред ВСС за отпускане на бройка за съдебен помощник, който да подпомага работата им.</w:t>
      </w:r>
    </w:p>
    <w:p w:rsidR="008C1CC3" w:rsidRPr="008C1CC3" w:rsidRDefault="008C1CC3" w:rsidP="008C1CC3">
      <w:pPr>
        <w:shd w:val="clear" w:color="auto" w:fill="FFFFFF"/>
        <w:ind w:firstLine="567"/>
        <w:jc w:val="both"/>
        <w:rPr>
          <w:rFonts w:ascii="Arial" w:hAnsi="Arial" w:cs="Arial"/>
          <w:sz w:val="10"/>
          <w:szCs w:val="10"/>
          <w:lang w:val="bg-BG"/>
        </w:rPr>
      </w:pP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На основание чл. 58, ал. 1 от Закона за съдебната власт</w:t>
      </w:r>
      <w:r w:rsidRPr="008C1CC3">
        <w:rPr>
          <w:rFonts w:ascii="Arial" w:hAnsi="Arial" w:cs="Arial"/>
          <w:sz w:val="24"/>
          <w:szCs w:val="24"/>
        </w:rPr>
        <w:t>,</w:t>
      </w:r>
      <w:r w:rsidRPr="008C1CC3">
        <w:rPr>
          <w:rFonts w:ascii="Arial" w:hAnsi="Arial" w:cs="Arial"/>
          <w:sz w:val="24"/>
          <w:szCs w:val="24"/>
          <w:lang w:val="bg-BG"/>
        </w:rPr>
        <w:t xml:space="preserve"> чл. 54, ал. 2 от Правилника за дейността на Инспектората към ВСС и за дейността на администрацията и експертите, приетата Годишна програма за провеждане на комплексни, контролни и тематични планови проверки от Инспектората към Висшия съдебен съвет на съдилищата, прокуратурите и следствените отдели към окръжните прокуратури за 2025 г. и Заповед № ПП-25-3 / 11.03.2025 г. на Главния инспектор на Инспектората към Висшия съдебен съвет е извършена комплексна планова проверка на организацията и административната дейност на Районен съд – Първомай за периода 01.01.2023 г. – 31.12.2024 г.</w:t>
      </w:r>
    </w:p>
    <w:p w:rsidR="008C1CC3" w:rsidRPr="008C1CC3" w:rsidRDefault="008C1CC3" w:rsidP="008C1CC3">
      <w:pPr>
        <w:ind w:firstLine="540"/>
        <w:jc w:val="both"/>
        <w:rPr>
          <w:rFonts w:ascii="Arial" w:hAnsi="Arial" w:cs="Arial"/>
          <w:sz w:val="24"/>
          <w:szCs w:val="24"/>
          <w:lang w:val="bg-BG"/>
        </w:rPr>
      </w:pPr>
      <w:r w:rsidRPr="008C1CC3">
        <w:rPr>
          <w:rFonts w:ascii="Arial" w:hAnsi="Arial" w:cs="Arial"/>
          <w:sz w:val="24"/>
          <w:szCs w:val="24"/>
          <w:lang w:val="bg-BG"/>
        </w:rPr>
        <w:t>При проверката се анализират:</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bookmarkStart w:id="4" w:name="_Hlk504636669"/>
      <w:r w:rsidRPr="008C1CC3">
        <w:rPr>
          <w:rFonts w:ascii="Arial" w:hAnsi="Arial" w:cs="Arial"/>
          <w:sz w:val="24"/>
          <w:szCs w:val="24"/>
          <w:lang w:val="bg-BG"/>
        </w:rPr>
        <w:t>административно ръководство, вътрешна структура и щатна осигуреност;</w:t>
      </w:r>
      <w:bookmarkEnd w:id="4"/>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материална база, техническа обезпеченост, информационно обслужване и информационни технологии;</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разпределението на делата на принципа на случайния подбор, процент на натовареност на съдиите; делата, разглеждани по време на дежурство, и графиците за определяне на дежурствата, както и организацията на работата за разглеждане на делата през съдебната ваканция;</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организацията по образуването на делата и спазването на чл. 80 от Правилника за администрацията на съдилищата;</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организация на работата в деловодствата и другите служби на съда, както и състоянието и воденето на деловодните книги и регистри;</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веществени доказателства и воденето на съответната книга;</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заповедите и разпорежданията на председателя по организацията и дейността на съда, както и заповеди за поощрения и за налагане на наказания за извършени дисциплинарни нарушения;</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извършени проверки в Районен съд – Първомай;</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дейността, отчетена в годишните отчетни доклади;</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взаимодействието между председателя и общото събрание на съдиите – разгледани въпроси и ролята на общото събрание за уеднаквяване на съдебната практика по приложението на закона;</w:t>
      </w:r>
    </w:p>
    <w:p w:rsidR="008C1CC3" w:rsidRPr="008C1CC3" w:rsidRDefault="008C1CC3" w:rsidP="008C1CC3">
      <w:pPr>
        <w:numPr>
          <w:ilvl w:val="0"/>
          <w:numId w:val="4"/>
        </w:numPr>
        <w:tabs>
          <w:tab w:val="clear" w:pos="1211"/>
          <w:tab w:val="num" w:pos="900"/>
          <w:tab w:val="num" w:pos="1260"/>
        </w:tabs>
        <w:ind w:left="0" w:firstLine="567"/>
        <w:jc w:val="both"/>
        <w:rPr>
          <w:rFonts w:ascii="Arial" w:hAnsi="Arial" w:cs="Arial"/>
          <w:sz w:val="24"/>
          <w:szCs w:val="24"/>
          <w:lang w:val="bg-BG"/>
        </w:rPr>
      </w:pPr>
      <w:r w:rsidRPr="008C1CC3">
        <w:rPr>
          <w:rFonts w:ascii="Arial" w:hAnsi="Arial" w:cs="Arial"/>
          <w:sz w:val="24"/>
          <w:szCs w:val="24"/>
          <w:lang w:val="bg-BG"/>
        </w:rPr>
        <w:t>повишаването на правната подготовка и на квалификацията на съдиите и на съдебните служители.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Анализирано е образуването, движението и приключването на делата през 2023 г. и 2024 г. От всеки съдия са изискани и проверени разгледани от него дела от различни видове, както следва:</w:t>
      </w:r>
    </w:p>
    <w:p w:rsidR="008C1CC3" w:rsidRPr="008C1CC3" w:rsidRDefault="008C1CC3" w:rsidP="008C1CC3">
      <w:pPr>
        <w:numPr>
          <w:ilvl w:val="0"/>
          <w:numId w:val="4"/>
        </w:numPr>
        <w:shd w:val="clear" w:color="auto" w:fill="FFFFFF"/>
        <w:tabs>
          <w:tab w:val="clear" w:pos="1211"/>
          <w:tab w:val="num" w:pos="900"/>
          <w:tab w:val="num" w:pos="1260"/>
        </w:tabs>
        <w:ind w:left="0" w:firstLine="1042"/>
        <w:jc w:val="both"/>
        <w:rPr>
          <w:rFonts w:ascii="Arial" w:hAnsi="Arial" w:cs="Arial"/>
          <w:sz w:val="24"/>
          <w:szCs w:val="24"/>
          <w:lang w:val="bg-BG"/>
        </w:rPr>
      </w:pPr>
      <w:r w:rsidRPr="008C1CC3">
        <w:rPr>
          <w:rFonts w:ascii="Arial" w:hAnsi="Arial" w:cs="Arial"/>
          <w:sz w:val="24"/>
          <w:szCs w:val="24"/>
          <w:lang w:val="bg-BG"/>
        </w:rPr>
        <w:t>НОХД, разгледани при условията и по реда на:</w:t>
      </w:r>
    </w:p>
    <w:p w:rsidR="008C1CC3" w:rsidRPr="008C1CC3" w:rsidRDefault="008C1CC3" w:rsidP="008C1CC3">
      <w:pPr>
        <w:numPr>
          <w:ilvl w:val="0"/>
          <w:numId w:val="37"/>
        </w:numPr>
        <w:shd w:val="clear" w:color="auto" w:fill="FFFFFF"/>
        <w:tabs>
          <w:tab w:val="num" w:pos="900"/>
        </w:tabs>
        <w:ind w:firstLine="1276"/>
        <w:jc w:val="both"/>
        <w:rPr>
          <w:rFonts w:ascii="Arial" w:hAnsi="Arial" w:cs="Arial"/>
          <w:sz w:val="24"/>
          <w:szCs w:val="24"/>
          <w:lang w:val="bg-BG"/>
        </w:rPr>
      </w:pPr>
      <w:r w:rsidRPr="008C1CC3">
        <w:rPr>
          <w:rFonts w:ascii="Arial" w:hAnsi="Arial" w:cs="Arial"/>
          <w:sz w:val="24"/>
          <w:szCs w:val="24"/>
          <w:lang w:val="bg-BG"/>
        </w:rPr>
        <w:lastRenderedPageBreak/>
        <w:t>глава 20 от НПК „Съдебно заседание“;</w:t>
      </w:r>
    </w:p>
    <w:p w:rsidR="008C1CC3" w:rsidRPr="008C1CC3" w:rsidRDefault="008C1CC3" w:rsidP="008C1CC3">
      <w:pPr>
        <w:numPr>
          <w:ilvl w:val="0"/>
          <w:numId w:val="37"/>
        </w:numPr>
        <w:shd w:val="clear" w:color="auto" w:fill="FFFFFF"/>
        <w:tabs>
          <w:tab w:val="num" w:pos="900"/>
        </w:tabs>
        <w:ind w:firstLine="1276"/>
        <w:jc w:val="both"/>
        <w:rPr>
          <w:rFonts w:ascii="Arial" w:hAnsi="Arial" w:cs="Arial"/>
          <w:sz w:val="24"/>
          <w:szCs w:val="24"/>
          <w:lang w:val="bg-BG"/>
        </w:rPr>
      </w:pPr>
      <w:r w:rsidRPr="008C1CC3">
        <w:rPr>
          <w:rFonts w:ascii="Arial" w:hAnsi="Arial" w:cs="Arial"/>
          <w:sz w:val="24"/>
          <w:szCs w:val="24"/>
          <w:lang w:val="bg-BG"/>
        </w:rPr>
        <w:t>глава 24 от НПК „Бързо производство“;</w:t>
      </w:r>
    </w:p>
    <w:p w:rsidR="008C1CC3" w:rsidRPr="008C1CC3" w:rsidRDefault="008C1CC3" w:rsidP="008C1CC3">
      <w:pPr>
        <w:numPr>
          <w:ilvl w:val="0"/>
          <w:numId w:val="37"/>
        </w:numPr>
        <w:shd w:val="clear" w:color="auto" w:fill="FFFFFF"/>
        <w:tabs>
          <w:tab w:val="num" w:pos="900"/>
        </w:tabs>
        <w:ind w:firstLine="1276"/>
        <w:jc w:val="both"/>
        <w:rPr>
          <w:rFonts w:ascii="Arial" w:hAnsi="Arial" w:cs="Arial"/>
          <w:sz w:val="24"/>
          <w:szCs w:val="24"/>
          <w:lang w:val="bg-BG"/>
        </w:rPr>
      </w:pPr>
      <w:r w:rsidRPr="008C1CC3">
        <w:rPr>
          <w:rFonts w:ascii="Arial" w:hAnsi="Arial" w:cs="Arial"/>
          <w:sz w:val="24"/>
          <w:szCs w:val="24"/>
          <w:lang w:val="bg-BG"/>
        </w:rPr>
        <w:t>глава 27 от НПК „Съкратено съдебно следствие в производството пред първата инстанция“;</w:t>
      </w:r>
    </w:p>
    <w:p w:rsidR="008C1CC3" w:rsidRPr="008C1CC3" w:rsidRDefault="008C1CC3" w:rsidP="008C1CC3">
      <w:pPr>
        <w:numPr>
          <w:ilvl w:val="0"/>
          <w:numId w:val="37"/>
        </w:numPr>
        <w:shd w:val="clear" w:color="auto" w:fill="FFFFFF"/>
        <w:tabs>
          <w:tab w:val="num" w:pos="900"/>
        </w:tabs>
        <w:ind w:firstLine="1276"/>
        <w:jc w:val="both"/>
        <w:rPr>
          <w:rFonts w:ascii="Arial" w:hAnsi="Arial" w:cs="Arial"/>
          <w:sz w:val="24"/>
          <w:szCs w:val="24"/>
          <w:lang w:val="bg-BG"/>
        </w:rPr>
      </w:pPr>
      <w:r w:rsidRPr="008C1CC3">
        <w:rPr>
          <w:rFonts w:ascii="Arial" w:hAnsi="Arial" w:cs="Arial"/>
          <w:sz w:val="24"/>
          <w:szCs w:val="24"/>
          <w:lang w:val="bg-BG"/>
        </w:rPr>
        <w:t>глава 29 НПК „Решаване на делото със споразумение“.</w:t>
      </w:r>
    </w:p>
    <w:p w:rsidR="008C1CC3" w:rsidRPr="008C1CC3" w:rsidRDefault="008C1CC3" w:rsidP="008C1CC3">
      <w:pPr>
        <w:numPr>
          <w:ilvl w:val="0"/>
          <w:numId w:val="4"/>
        </w:numPr>
        <w:shd w:val="clear" w:color="auto" w:fill="FFFFFF"/>
        <w:tabs>
          <w:tab w:val="clear" w:pos="1211"/>
          <w:tab w:val="num" w:pos="900"/>
          <w:tab w:val="num" w:pos="1260"/>
        </w:tabs>
        <w:ind w:left="0" w:firstLine="1042"/>
        <w:jc w:val="both"/>
        <w:rPr>
          <w:rFonts w:ascii="Arial" w:hAnsi="Arial" w:cs="Arial"/>
          <w:sz w:val="24"/>
          <w:szCs w:val="24"/>
          <w:lang w:val="bg-BG"/>
        </w:rPr>
      </w:pPr>
      <w:r w:rsidRPr="008C1CC3">
        <w:rPr>
          <w:rFonts w:ascii="Arial" w:hAnsi="Arial" w:cs="Arial"/>
          <w:sz w:val="24"/>
          <w:szCs w:val="24"/>
          <w:lang w:val="bg-BG"/>
        </w:rPr>
        <w:t>АНД по чл. 78а от НК и АНД, образувани по жалби срещу наказателни постановления;</w:t>
      </w:r>
    </w:p>
    <w:p w:rsidR="008C1CC3" w:rsidRPr="008C1CC3" w:rsidRDefault="008C1CC3" w:rsidP="008C1CC3">
      <w:pPr>
        <w:numPr>
          <w:ilvl w:val="0"/>
          <w:numId w:val="4"/>
        </w:numPr>
        <w:shd w:val="clear" w:color="auto" w:fill="FFFFFF"/>
        <w:tabs>
          <w:tab w:val="clear" w:pos="1211"/>
          <w:tab w:val="num" w:pos="900"/>
          <w:tab w:val="num" w:pos="1260"/>
        </w:tabs>
        <w:ind w:left="0" w:firstLine="1042"/>
        <w:jc w:val="both"/>
        <w:rPr>
          <w:rFonts w:ascii="Arial" w:hAnsi="Arial" w:cs="Arial"/>
          <w:sz w:val="24"/>
          <w:szCs w:val="24"/>
          <w:lang w:val="bg-BG"/>
        </w:rPr>
      </w:pPr>
      <w:r w:rsidRPr="008C1CC3">
        <w:rPr>
          <w:rFonts w:ascii="Arial" w:hAnsi="Arial" w:cs="Arial"/>
          <w:sz w:val="24"/>
          <w:szCs w:val="24"/>
          <w:lang w:val="bg-BG"/>
        </w:rPr>
        <w:t>ЧНД – различни видове.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При проверката е констатирано, че: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 Деловодните книги за наказателните дела и регистрите за 2023 г. и 2024 г. се водят по утвърден образец и съгласно изискванията, предвидени в ПАС. Не са установени нарушения при извършените вписвания в описните книги, в срочните книги, в книгите за закритите и разпоредителните заседания и в книгата за веществените доказателства Всички графи са попълнени. Всички книги са приключени с печат на съда и подпис на председателя.</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Книгата за привеждане в изпълнение на влезлите в сила присъди и определения по гл. 29 от НПК е водена, съгласно изискванията на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Ежемесечно се извършват проверките, предвидени в чл. 104 от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 Делата се образуват в деня на постъпването на книжата и се докладват на определения съдия докладчик на същия или най-късно на следващия ден. Делата, които се разглеждат по реда на гл. 24 от НПК „Бързо производство“, се докладват на съдията докладчик в деня на образуването им. Разпределението се извършва съгласно с чл. 9, ал. 1 от ЗСВ на принципа на случайния подбор чрез равномерно електронно разпределение според поредността на постъпването им и съгласно утвърдените вътрешни правила. По делата се прилагат протоколите от избор на съдия докладчик и на съдебни заседатели.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Призовките и съобщенията се изготвят и изпращат в З-дневен срок от разпореждането на съдията докладчик. Срокът по чл. 416 от НПК се спазва. По делата се прилагат писмата, с които се изпраща бюлетин за съдимост на компетентния съд.</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По незначителен брой дела върнатите невръчени призовки не се докладват в срока по чл. 88, ал. 5 от ПАС </w:t>
      </w:r>
      <w:r w:rsidRPr="008C1CC3">
        <w:rPr>
          <w:rFonts w:ascii="Arial" w:hAnsi="Arial" w:cs="Arial"/>
          <w:lang w:val="bg-BG"/>
        </w:rPr>
        <w:t>(ЧНД № 14 / 2023 г., НОХД № 74 / 2024 г.)</w:t>
      </w:r>
      <w:r w:rsidRPr="008C1CC3">
        <w:rPr>
          <w:rFonts w:ascii="Arial" w:hAnsi="Arial" w:cs="Arial"/>
          <w:sz w:val="24"/>
          <w:szCs w:val="24"/>
          <w:lang w:val="bg-BG"/>
        </w:rPr>
        <w:t xml:space="preserve"> на съдията докладчик за указания или се докладват устно, без отбелязване на датата.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Съдебните секретари изготвят протоколите за разпоредителните и за съдебните заседания в тридневен срок от провеждането им.</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Делата се съхраняват в деловодството на съда съгласно предвиденото в чл. 84, ал. 1 от ПАС. Книжата по образуваните дела се поставят в папки с червен цвят и върху кориците на папките се отбелязва наименованието на съда, номерът, предметът, страните по делото, датата на образуване и приключване, определеният съдия докладчик и датите на насрочените съдебни заседания при спазване на изискванията, предвидени в чл.82, ал. 1 от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3. Всички дела, които се разглеждат в кратки процесуални срокове, са обозначени с жълт етикет, съгласно чл. 82, ал. 5 от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4. Приемането, съхраняването, разпореждането и унищожаването на веществените доказателства е извършено при условията, по реда и в сроковете, предвидени в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5. По делата се поставя стикер с предвиденото в чл. 60, ал. 4 от ПАС съдържание.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6. Делата се архивират в срок, предвиден в чл. 60, ал. 1 от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7. При проверка на информацията в предоставените от съда статистически формуляри и на конкретни дела, избрани на случаен принцип, не се установява да са извършени нарушения при разпределение по видове на образуваните дела с цел повлияване при определяне на натовареността и на достоверността на статистическите данни (чл. 80 от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Създадени са условия за нормална и ефективна работа на съдебните служители.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lastRenderedPageBreak/>
        <w:t>8. През проверявания период няма отводи и самоотводи на съдии от разглеждане на дела.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9. </w:t>
      </w:r>
      <w:r w:rsidRPr="008C1CC3">
        <w:rPr>
          <w:rFonts w:ascii="Arial" w:hAnsi="Arial" w:cs="Arial"/>
          <w:sz w:val="24"/>
          <w:szCs w:val="24"/>
          <w:lang w:val="bg-BG"/>
        </w:rPr>
        <w:tab/>
        <w:t>По всички дела, за които е предвидено, се провежда разпоредително заседание. Съгласно съдържанието на протоколите за разпоредително заседание, въпросите по чл. 248 НПК се обсъждат от страните и от съда. Не във всички случаи съдът се произнася с мотивирани определения (съдебни актове по смисъла на чл. 32, ал. 1, т. 3 от НПК, които, съгласно чл. 34 от НПК и Решение № 7 от 30.06.2020 г. на КС по к. д. № 11 / 2019 г. трябва да съдържат мотиви)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 по въпроса по чл. 248, ал. 1, т. 6 от НПК за взетите мерки за процесуална принуда </w:t>
      </w:r>
      <w:r w:rsidRPr="008C1CC3">
        <w:rPr>
          <w:rFonts w:ascii="Arial" w:hAnsi="Arial" w:cs="Arial"/>
          <w:lang w:val="bg-BG"/>
        </w:rPr>
        <w:t>(НОХД № 162 / 2023 г., НОХД № 2 / 2023 г.)</w:t>
      </w:r>
      <w:r w:rsidRPr="008C1CC3">
        <w:rPr>
          <w:rFonts w:ascii="Arial" w:hAnsi="Arial" w:cs="Arial"/>
          <w:sz w:val="24"/>
          <w:szCs w:val="24"/>
          <w:lang w:val="bg-BG"/>
        </w:rPr>
        <w:t>;</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 за наличие на основанията по чл. 252, ал. 1 или ал. 2 от НПК </w:t>
      </w:r>
      <w:r w:rsidRPr="008C1CC3">
        <w:rPr>
          <w:rFonts w:ascii="Arial" w:hAnsi="Arial" w:cs="Arial"/>
          <w:lang w:val="bg-BG"/>
        </w:rPr>
        <w:t>(НОХД № 2 / 2023 г., НОХД № 100 / 2024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10. Сроковете за насрочване, предвидени в чл. 247б, ал. 2, т. 2 от НПК, се спазват. Няма дела, насрочени след двумесечния срок.</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Срокът по чл. 252, ал. 2 от НПК е спазен по всички НОХД през двете години.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Срокът по чл. 252, ал. 4 НПК не е спазен по НЧХД № 154 / 2023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11. Всички дела, които се отлагат, се насрочват в разумен срок, но не по-късно от три месеца.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12. Срокът по чл. 358, ал. 1, т. 4 от НПК за насрочване на делата, образувани по реда на гл. 24 НПК, се спазва по всички дела.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13. Не са констатирани нарушения по отношение на образуването, движението, реда за разглеждане и приключване на делата по гл. 27 от НПК.</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14. Всички дела, образувани по реда на гл. 28 от НПК, са насрочени, съгласно чл. 376, ал. 1 от НПК в едномесечен срок.</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15. Срокът за насрочване на делото и произнасяне по споразумението, предвиден в чл. 382, ал. 2 от НПК, е спазен по всички дела.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16. По някои дела, по които съдът одобрява постигнатото между страните споразумение за решаване на делото, се произнася и по въпроса за мярката за неотклонение по чл. 309 НПК </w:t>
      </w:r>
      <w:r w:rsidRPr="008C1CC3">
        <w:rPr>
          <w:rFonts w:ascii="Arial" w:hAnsi="Arial" w:cs="Arial"/>
          <w:lang w:val="bg-BG"/>
        </w:rPr>
        <w:t>(НОХД № 168 / 2024 г., АНД № 132 / 2023 г. и др.)</w:t>
      </w:r>
      <w:r w:rsidRPr="008C1CC3">
        <w:rPr>
          <w:rFonts w:ascii="Arial" w:hAnsi="Arial" w:cs="Arial"/>
          <w:sz w:val="24"/>
          <w:szCs w:val="24"/>
          <w:lang w:val="bg-BG"/>
        </w:rPr>
        <w:t>. Съгласно становище на Аналитичното звено към наказателната колегия на ВКС, прието от ОСНК на 04.04.2024 г., с постановяване на определението, с което се одобрява споразумението, взетата мярка за неотклонение отпада автоматично по силата на закона и не е необходимо съдът да се произнася по нея.</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17. По някои дела определенията по чл. 309 от НПК са включени в съдържанието на протокола за съдебното заседание, вместо след приключването му с предвиденото съдържание</w:t>
      </w:r>
      <w:r w:rsidRPr="008C1CC3">
        <w:rPr>
          <w:rFonts w:ascii="Arial" w:hAnsi="Arial" w:cs="Arial"/>
          <w:lang w:val="bg-BG"/>
        </w:rPr>
        <w:t xml:space="preserve"> (НОХД № 162 / 2023 г., АНД № 68 / 2023 г., 96 / 2024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18. Не са констатирани нарушения по образуването и движението на делата и постановяването на съдебните актове в предвидения срок, образувани по реда на глава 34, раздел </w:t>
      </w:r>
      <w:r w:rsidRPr="008C1CC3">
        <w:rPr>
          <w:rFonts w:ascii="Arial" w:hAnsi="Arial" w:cs="Arial"/>
          <w:sz w:val="24"/>
          <w:szCs w:val="24"/>
        </w:rPr>
        <w:t xml:space="preserve">I </w:t>
      </w:r>
      <w:r w:rsidRPr="008C1CC3">
        <w:rPr>
          <w:rFonts w:ascii="Arial" w:hAnsi="Arial" w:cs="Arial"/>
          <w:sz w:val="24"/>
          <w:szCs w:val="24"/>
          <w:lang w:val="bg-BG"/>
        </w:rPr>
        <w:t>от НПК „Прилагане на принудителни медицински мерки. Реабилитация“.</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19. Не по всички дела се спазват сроковете за изготвяне на мотивите/ съдебните актове, предвидени в чл. 308, ал. 1 и ал. 2 от НПК и чл. 340, ал. 1 от НПК. През 2023 г. по 6 НОХД/ НЧХД мотивите на присъдите са изготвени след 60-дневния срок. По 2 дела продължителността е съответно 614 и 634 дни (повече от 1 година и 8 месеца). През 2024 г. – по 4 НОХД/ НЧХД са изготвени мотивите над предвидения и на разумния по смисъла на чл. 22 от НПК срок – 335 дни (повече от 11 месеца).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Срокът по чл. 340, ал. 1 от НПК през 2023 г. не е спазен по 14 АНД – най-голямата продължителност е 495 дни (повече от 1 година и 4 месеца). През 2024 г. срокът не е спазен по 7 АНД, като най-голямата продължителност е 324 дни (повече от 10 месеца).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През проверявания период едномесечният срок по чл. 213, ал. 5 от НПК е спазен по всички ЧНД.</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Срокът по чл. 24З, ал. 5 от НПК през 2023 г. не е спазен по ЧНД № 113 / 2023 г. (154 дни), а през 2024 г. не е спазен по ЧНД № 110/ 2024 г. (16 дни), по ЧНД № 148 / 2024 г. (23 дни) и по ЧНД № 171 / 2024 г. (109 дни).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lastRenderedPageBreak/>
        <w:t>Срокът по чл. 244, ал. 5 от НПК не е спазен по ЧНД № 136 / 2023 г. – 14 дни и по ЧНД № 120/2024 г. – 217 дни.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20. Съгласно предоставените статистически данни от съда към датата на проверката съдия Монева не е изготвила мотивите на присъди по 4 дела – НОХД/ НЧХД и определенията по 2 ЧНД. С писмо изх. № 637 / 19.05.2025 г. председателят на съда уведомява ИВСС за датите на изготвянето им, както следва: НОХД № 217 / 2020 г. – изготвени мотиви на 08.05.2025 г., НОХД № 143 / 2022 г. – изготвени мотиви на 15.04.2025 г., НОХД № 70 / 2023 г. – изготвени мотиви на 08.04.2025 г., НЧХД № 108 / 2022 г. – изготвени мотиви на 02.04.2025 г., ЧНД № 120 / 2024 г. – постановено определение на 16.05.2025 г. и ЧНД № 171 / 2024 г. – постановено определение на 19.05.2025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21. Не са констатирани нарушения по образуването и движението на дела и постановяването на съдебните актове в предвидените срокове, образувани на основание на чл. 64 от НПК и чл. 65 от НПК. По всички дела се изготвя разпореждане за насрочване и указания и списък на призованите лица. Съдът разяснява реда и срока за обжалване на определението след обявяването му и насрочва делото пред въззивния съд.</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22. При проверката на делата е констатирана противоречива практика на съдиите по дела, образувани на основание чл. 161, ал. 2 от НПК:</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 по някои съдът се произнася с определение, по други – с разпореждане </w:t>
      </w:r>
      <w:r w:rsidRPr="008C1CC3">
        <w:rPr>
          <w:rFonts w:ascii="Arial" w:hAnsi="Arial" w:cs="Arial"/>
          <w:lang w:val="bg-BG"/>
        </w:rPr>
        <w:t>(ЧНД № 23 / 2023 г., ЧНД № 102 / 2023 г., ЧНД № 157 / 2024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 по някои дела с постановения съдебен акт са одобрени извършените действия по разследването, по други – протоколите </w:t>
      </w:r>
      <w:r w:rsidRPr="008C1CC3">
        <w:rPr>
          <w:rFonts w:ascii="Arial" w:hAnsi="Arial" w:cs="Arial"/>
          <w:lang w:val="bg-BG"/>
        </w:rPr>
        <w:t>(ЧНД № 102 / 2023 г., ЧНД № 64 / 2023 г., ЧНД № 40 / 2024 г. и др.)</w:t>
      </w:r>
      <w:r w:rsidRPr="008C1CC3">
        <w:rPr>
          <w:rFonts w:ascii="Arial" w:hAnsi="Arial" w:cs="Arial"/>
          <w:sz w:val="24"/>
          <w:szCs w:val="24"/>
          <w:lang w:val="bg-BG"/>
        </w:rPr>
        <w:t>.</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23. По някои дела диспозитивът на присъдата / решението не съответства по съдържание на предвиденото в чл. 305, ал. 4 от НПК – вписани са фактически обстоятелства, които са част само от мотивите </w:t>
      </w:r>
      <w:r w:rsidRPr="008C1CC3">
        <w:rPr>
          <w:rFonts w:ascii="Arial" w:hAnsi="Arial" w:cs="Arial"/>
          <w:lang w:val="bg-BG"/>
        </w:rPr>
        <w:t>(НОХД № 28 / 2023 г., НОХД № 103 / 2023 г., НОХД № 96 / 2024 г. и др.)</w:t>
      </w:r>
      <w:r w:rsidRPr="008C1CC3">
        <w:rPr>
          <w:rFonts w:ascii="Arial" w:hAnsi="Arial" w:cs="Arial"/>
          <w:sz w:val="24"/>
          <w:szCs w:val="24"/>
          <w:lang w:val="bg-BG"/>
        </w:rPr>
        <w:t>.</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24. При прекратяване на съдебното производство и връщане на делото на прокурор се изпраща само препис на определението за прекратяване, вместо образуваното в съда дело, с досъдебното производство</w:t>
      </w:r>
      <w:r w:rsidRPr="008C1CC3">
        <w:rPr>
          <w:rFonts w:ascii="Arial" w:hAnsi="Arial" w:cs="Arial"/>
          <w:lang w:val="bg-BG"/>
        </w:rPr>
        <w:t xml:space="preserve"> (НОХД № 16 / 2024 г.; АНД № 91 / 2023 г. и др.)</w:t>
      </w:r>
      <w:r w:rsidRPr="008C1CC3">
        <w:rPr>
          <w:rFonts w:ascii="Arial" w:hAnsi="Arial" w:cs="Arial"/>
          <w:sz w:val="24"/>
          <w:szCs w:val="24"/>
          <w:lang w:val="bg-BG"/>
        </w:rPr>
        <w:t>. Въз основа на констатациите по време на проверката е издадена Заповед № 47 / 18.03.2025 г. на председателя, съгласно която на прокурора да се изпраща делото, образувано в съда, заедно с досъдебното производство</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25. Съгласно предоставените статистически данни от Районен съд – Първомай през 2023 г., наказателните дела, върнати от инстанционен контрол, са 23, от които по 18 (или 78,2 %) съдебните актове са потвърдени и по 5 (21,7 %) – отменени. През 2024 г. върнатите от инстанционен контрол са 15, от които по 14 (93%) съдебните актове са потвърдени и по 1 е отменен.</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ИВСС въз основа на констатациите и на основание чл. 58, ал. 2 от ЗСВ дава следните препоръки:</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1.</w:t>
      </w:r>
      <w:r w:rsidRPr="008C1CC3">
        <w:rPr>
          <w:rFonts w:ascii="Arial" w:hAnsi="Arial" w:cs="Arial"/>
          <w:sz w:val="24"/>
          <w:szCs w:val="24"/>
          <w:lang w:val="bg-BG"/>
        </w:rPr>
        <w:tab/>
        <w:t>Председателят на съда да запознае съдиите и съдебните служители с акта за резултатите от проверката и да се обсъдят констатациите.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2.</w:t>
      </w:r>
      <w:r w:rsidRPr="008C1CC3">
        <w:rPr>
          <w:rFonts w:ascii="Arial" w:hAnsi="Arial" w:cs="Arial"/>
          <w:sz w:val="24"/>
          <w:szCs w:val="24"/>
          <w:lang w:val="bg-BG"/>
        </w:rPr>
        <w:tab/>
        <w:t>Съдиите да обсъдят констатациите от извършената проверка за противоречия в практиката или приложение на процесуалните правила с оглед уеднаквяване и съответствие с постоянната съдебна практика.</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3. В изпълнение на правомощията си по чл. 80, ал. 1, т. 9, предложение второ от ЗСВ председателят на съда да възложи на административния секретар да извършва проверка и да упражнява контрол на дейността на съдебните служители с оглед конкретните им задължения по длъжностна характеристика за спазване на изискванията, предвидени в ПАС.</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4. Административният секретар на съда с оглед правомощията си по чл. 9 във връзка с чл. 10, ал. 2 във връзка с чл. 5, ал. 1, т. 4 от ПАС да обсъди със съдебните служители констатациите от извършената проверка за допуснати несъответствия с правилата, предвидени в ПАС, и да упражнява контрол за изпълнение на задълженията им.</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lastRenderedPageBreak/>
        <w:t>Във връзка с направените препоръки с Писмо изх. № 828 / 01.07.2025 г. Главният инспектор в Инспектората към Висшия съдебен съвет е уведомен, че съдиите са запознати с Акта и са обсъдили констатациите от извършената проверка за противоречия в практиката или приложение на процесуалните правила с оглед уеднаквяване и съответствие с постоянната съдебна практика; на административния секретар със заповед е вменено задължение да извършва проверка и осъществява контрол на дейността на съдебните служители с оглед на конкретните им задължения по длъжностна характеристика за спазване на предвидените в ПАС изисквания; със съдебните служители също са обсъдени констатациите от извършената проверка за допуснати несъответствия в предвидените в ПАС правила.</w:t>
      </w:r>
    </w:p>
    <w:p w:rsidR="008C1CC3" w:rsidRPr="008C1CC3" w:rsidRDefault="008C1CC3" w:rsidP="008C1CC3">
      <w:pPr>
        <w:shd w:val="clear" w:color="auto" w:fill="FFFFFF"/>
        <w:ind w:firstLine="567"/>
        <w:jc w:val="both"/>
        <w:rPr>
          <w:rFonts w:ascii="Arial" w:hAnsi="Arial" w:cs="Arial"/>
          <w:sz w:val="10"/>
          <w:szCs w:val="10"/>
          <w:lang w:val="bg-BG"/>
        </w:rPr>
      </w:pP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Въз основа и в съответствие с одобрения с Решение по Протокол № 3 от 30.01.2025 г. на Пленума на Висшия съдебен съвет годишен план за дейността на дирекция „Вътрешен одит“ и Заповед № ВСС-787З / 25.04.2025 г. на представляващия ВСС е извършен одитен ангажимент за даване на увереност ОА/У – 2513 в Районен съд – Първомай.</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Одитният ангажимент за всички процеси обхваща периода от 01.01.2024 г. до момента на извършването му.</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Според одиторското мнение бюджетният ресурс се планира, съгласно нормативните изисквания; приходите от дейността се администрират, съгласно нормативните изисквания; всички разходи (плащания) от бюджетната и набирателната сметка се администрират, съгласно нормативните изисквания; утвърдените параметри по бюджета на съда са спазени и е постигнато добро финансово управление и законосъобразно разходване на бюджетните средства; въведените от ръководството контролни процедури дават разумна увереност, че дейността на съда се осъществява в съответствие със законодателството, вътрешните актове и договори; отчитането на бюджетния ресурс е организирано и се извършва в съответствие с нормативните изисквания; въведените контролни механизми са осигурили в достатъчна степен законосъобразност на процесите, свързани с активите и тяхното опазване; политиките и процедурите по отношение на човешките ресурси са в съответствие с действащите нормативни и вътрешни актове; процесите, извършвани в специализираната администрация, които са обхванати по време на одитния ангажимент, са в съответствие с нормативните изисквания и вътрешните актове; вътрешният контрол по отношение на одитираните процеси е организиран и се извършва в съответствие с нормативните изисквания; прилаганите контролни дейности осигуряват законосъобразното извършване на одитираните процеси и ограничават проявлението на рисковете.</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Констатирани са пропуски с нискорисков характер, които не оказват влияние върху дейността на съда, и още по време на одитния ангажимент ръководството на съда предприема действия за отстраняването им.</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Актуализирани, допълнени и утвърдени са Вътрешни правила, свързани със Системата за финансово управление и контрол (Заповед № 96 / 20.05.2025 г.), Вътрешни правила за организация на средствата за работната заплата (Заповед № 98 / 20.05.2025 г.), Вътрешни правила за събиране на съдебни взимания (Заповед № 101 / 21.05.2025 г.), Вътрешни правила относно реда и документооборота при изплащане на средства за вещи лица, съдебни заседатели и свидетели, възстановяване на гаранции и освободени държавни такси (Заповед № 105 / 23.05.2025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 xml:space="preserve">Със Заповед № 102 / 22.05.2025 г. е назначена комисия, която да извърши проверка на подлежащите на конфискация внесени и непотърсени в срок съдебни гаранции, депозити за свидетели, вещи лица, особени представители, преводачи и други парични средства, която да изготви протокол за резултатите от проверката в срок до 25.06.2025 г. и да го представи на административния ръководител. На 03.06.2025 г. протоколът е изготвен протокол и установява, че при извършената проверка на наличните суми в набирателната сметка, отразени по подсметка 48314 „Депозити за вещи лица, експертизи и командировки“ са установени суми общо в </w:t>
      </w:r>
      <w:r w:rsidRPr="008C1CC3">
        <w:rPr>
          <w:rFonts w:ascii="Arial" w:hAnsi="Arial" w:cs="Arial"/>
          <w:sz w:val="24"/>
          <w:szCs w:val="24"/>
          <w:lang w:val="bg-BG"/>
        </w:rPr>
        <w:lastRenderedPageBreak/>
        <w:t>размер на 2024,56 лева, непотърсени от вносителите в законоустановения срок, които подлежат на конфискуване – сумата е трансферирана в приход на бюджета на съдебната власт с платежно нареждане на 03.06.2025 г.; при извършения преглед на наличните суми в набирателната сметка, отразени по подсметка 48311 – Средства СИС са установени суми общо в размер на 665,47 лева, непотърсени от вносителите в законоустановения срок, които подлежат на конфискуване – сумата е трансферирана в приход на бюджета на съдебната власт с платежно нареждане на 03.06.2025 г.; при извършения преглед на наличните суми в набирателната сметка, отразени по подсметка 483110 – грешно постъпили суми в размер на 80 лева – сумата е трансферирана в приход на бюджета на съдебната власт с платежно нареждане на 03.06.2025 г.; при извършения преглед на наличните суми в набирателната сметка, отразени по подсметка 483112 – други парични средства в размер на 80 лева – сумата е трансферирана в приход на бюджета на съдебната власт с платежно нареждане на 03.06.2025 г.</w:t>
      </w:r>
    </w:p>
    <w:p w:rsidR="008C1CC3" w:rsidRPr="008C1CC3" w:rsidRDefault="008C1CC3" w:rsidP="008C1CC3">
      <w:pPr>
        <w:shd w:val="clear" w:color="auto" w:fill="FFFFFF"/>
        <w:ind w:firstLine="567"/>
        <w:jc w:val="both"/>
        <w:rPr>
          <w:rFonts w:ascii="Arial" w:hAnsi="Arial" w:cs="Arial"/>
          <w:sz w:val="24"/>
          <w:szCs w:val="24"/>
          <w:lang w:val="bg-BG"/>
        </w:rPr>
      </w:pPr>
      <w:r w:rsidRPr="008C1CC3">
        <w:rPr>
          <w:rFonts w:ascii="Arial" w:hAnsi="Arial" w:cs="Arial"/>
          <w:sz w:val="24"/>
          <w:szCs w:val="24"/>
          <w:lang w:val="bg-BG"/>
        </w:rPr>
        <w:t>Със Заповед № 97 / 20.05.2025 г. са утвърдени нови Вътрешни правила за извършване на предварителен контрол за законосъобразност, като в обхвата на предварителния контрол за законосъобразност са включени всички процеси, които са обект на задължителен предварителен контрол, съгласно Указанията на МФ в т.ч. и разходите от набирателната сметка на съда; определени са длъжностните лица, отговорни за осъществяване и контрол на процеса.</w:t>
      </w:r>
    </w:p>
    <w:p w:rsidR="008C1CC3" w:rsidRPr="008C1CC3" w:rsidRDefault="008C1CC3" w:rsidP="008C1CC3">
      <w:pPr>
        <w:ind w:firstLine="567"/>
        <w:jc w:val="both"/>
        <w:rPr>
          <w:rFonts w:ascii="Arial" w:hAnsi="Arial" w:cs="Arial"/>
          <w:sz w:val="10"/>
          <w:szCs w:val="10"/>
          <w:lang w:val="bg-BG"/>
        </w:rPr>
      </w:pP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На основание чл. 40, ал. 1 от Закона за Държавна агенция „Национална сигурност“, чл. 12 от Закона за защита на класифицираната информация, Наредбата за реда за извършване на проверките за осъществяване на пряк контрол по защита на класифицираната информация, годишния план за проверките на ДАНС, рег. № С-20309 / 29.11.2024 г., Заповед № З-620 / 13.03.2025 г. на Директора на СД „С“ – ДАНС в Районен съд – Първомай е осъществена тематична планова проверка по смисъла на чл. 8, ал.1, т. 2 и чл. 9, т. 2 от Наредбата за реда за извършване на проверките за осъществяване на пряк контрол по защита на класифицираната информация.</w:t>
      </w: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 xml:space="preserve">Предмет на проверката е установяване на прилаганите мерки за защита на класифицираната информация в областта на физическата сигурност по смисъла на Глава </w:t>
      </w:r>
      <w:r w:rsidRPr="008C1CC3">
        <w:rPr>
          <w:rFonts w:ascii="Arial" w:hAnsi="Arial" w:cs="Arial"/>
          <w:sz w:val="24"/>
          <w:szCs w:val="24"/>
        </w:rPr>
        <w:t>VI</w:t>
      </w:r>
      <w:r w:rsidRPr="008C1CC3">
        <w:rPr>
          <w:rFonts w:ascii="Arial" w:hAnsi="Arial" w:cs="Arial"/>
          <w:sz w:val="24"/>
          <w:szCs w:val="24"/>
          <w:lang w:val="bg-BG"/>
        </w:rPr>
        <w:t xml:space="preserve">, Раздел </w:t>
      </w:r>
      <w:r w:rsidRPr="008C1CC3">
        <w:rPr>
          <w:rFonts w:ascii="Arial" w:hAnsi="Arial" w:cs="Arial"/>
          <w:sz w:val="24"/>
          <w:szCs w:val="24"/>
        </w:rPr>
        <w:t>I</w:t>
      </w:r>
      <w:r w:rsidRPr="008C1CC3">
        <w:rPr>
          <w:rFonts w:ascii="Arial" w:hAnsi="Arial" w:cs="Arial"/>
          <w:sz w:val="24"/>
          <w:szCs w:val="24"/>
          <w:lang w:val="bg-BG"/>
        </w:rPr>
        <w:t xml:space="preserve"> от ЗЗКИ и Наредбата за системата от мерки и средства за физическа сигурност на класифицираната информация и за условията и реда за тяхното използване, документалната сигурност по смисъла на Глава </w:t>
      </w:r>
      <w:r w:rsidRPr="008C1CC3">
        <w:rPr>
          <w:rFonts w:ascii="Arial" w:hAnsi="Arial" w:cs="Arial"/>
          <w:sz w:val="24"/>
          <w:szCs w:val="24"/>
        </w:rPr>
        <w:t>VI</w:t>
      </w:r>
      <w:r w:rsidRPr="008C1CC3">
        <w:rPr>
          <w:rFonts w:ascii="Arial" w:hAnsi="Arial" w:cs="Arial"/>
          <w:sz w:val="24"/>
          <w:szCs w:val="24"/>
          <w:lang w:val="bg-BG"/>
        </w:rPr>
        <w:t xml:space="preserve">, Раздел </w:t>
      </w:r>
      <w:r w:rsidRPr="008C1CC3">
        <w:rPr>
          <w:rFonts w:ascii="Arial" w:hAnsi="Arial" w:cs="Arial"/>
          <w:sz w:val="24"/>
          <w:szCs w:val="24"/>
        </w:rPr>
        <w:t>II</w:t>
      </w:r>
      <w:r w:rsidRPr="008C1CC3">
        <w:rPr>
          <w:rFonts w:ascii="Arial" w:hAnsi="Arial" w:cs="Arial"/>
          <w:sz w:val="24"/>
          <w:szCs w:val="24"/>
          <w:lang w:val="bg-BG"/>
        </w:rPr>
        <w:t xml:space="preserve"> от ЗЗКИ и персоналната сигурност по смисъла на Глава </w:t>
      </w:r>
      <w:r w:rsidRPr="008C1CC3">
        <w:rPr>
          <w:rFonts w:ascii="Arial" w:hAnsi="Arial" w:cs="Arial"/>
          <w:sz w:val="24"/>
          <w:szCs w:val="24"/>
        </w:rPr>
        <w:t>VI</w:t>
      </w:r>
      <w:r w:rsidRPr="008C1CC3">
        <w:rPr>
          <w:rFonts w:ascii="Arial" w:hAnsi="Arial" w:cs="Arial"/>
          <w:sz w:val="24"/>
          <w:szCs w:val="24"/>
          <w:lang w:val="bg-BG"/>
        </w:rPr>
        <w:t xml:space="preserve">, Раздел </w:t>
      </w:r>
      <w:r w:rsidRPr="008C1CC3">
        <w:rPr>
          <w:rFonts w:ascii="Arial" w:hAnsi="Arial" w:cs="Arial"/>
          <w:sz w:val="24"/>
          <w:szCs w:val="24"/>
        </w:rPr>
        <w:t>III</w:t>
      </w:r>
      <w:r w:rsidRPr="008C1CC3">
        <w:rPr>
          <w:rFonts w:ascii="Arial" w:hAnsi="Arial" w:cs="Arial"/>
          <w:sz w:val="24"/>
          <w:szCs w:val="24"/>
          <w:lang w:val="bg-BG"/>
        </w:rPr>
        <w:t xml:space="preserve"> от ЗЗКИ.</w:t>
      </w: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Документирани като нарушения са:</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cs="Arial"/>
          <w:sz w:val="24"/>
          <w:szCs w:val="24"/>
          <w:lang w:val="bg-BG"/>
        </w:rPr>
      </w:pPr>
      <w:r w:rsidRPr="008C1CC3">
        <w:rPr>
          <w:rFonts w:ascii="Arial" w:hAnsi="Arial" w:cs="Arial"/>
          <w:sz w:val="24"/>
          <w:szCs w:val="24"/>
          <w:lang w:val="bg-BG"/>
        </w:rPr>
        <w:t>не се спазва разпоредбата на чл. 55, ал. 2 от ЗЗКИ документите за поредно проучване за надеждност да се подават най-малко три месеца преди изтичане на срока за разрешението за достъп, но не се установява да е осъществен нерегламентиран достъп до класифицирана информация в периода, в който служителите са били без валидни РДКИ;</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cs="Arial"/>
          <w:sz w:val="24"/>
          <w:szCs w:val="24"/>
          <w:lang w:val="bg-BG"/>
        </w:rPr>
      </w:pPr>
      <w:r w:rsidRPr="008C1CC3">
        <w:rPr>
          <w:rFonts w:ascii="Arial" w:hAnsi="Arial" w:cs="Arial"/>
          <w:sz w:val="24"/>
          <w:szCs w:val="24"/>
          <w:lang w:val="bg-BG"/>
        </w:rPr>
        <w:t>в списъка по чл. 37, ал. 1 от ЗЗКИ са включени и трети лица с възложени функции във връзка с наказателното производство – съдебни заседатели и вещи лица – в нарушение на чл. 146 от ППЗЗКИ лицата, заемащи длъжностите, не са проучени за надеждност.</w:t>
      </w: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Отправени са две препоръки:</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cs="Arial"/>
          <w:sz w:val="24"/>
          <w:szCs w:val="24"/>
          <w:lang w:val="bg-BG"/>
        </w:rPr>
      </w:pPr>
      <w:r w:rsidRPr="008C1CC3">
        <w:rPr>
          <w:rFonts w:ascii="Arial" w:hAnsi="Arial" w:cs="Arial"/>
          <w:sz w:val="24"/>
          <w:szCs w:val="24"/>
          <w:lang w:val="bg-BG"/>
        </w:rPr>
        <w:t>да се спазват сроковете по чл. 55, ал. 2 от ЗЗКИ, като най-малко три месеца преди изтичането на срока на РДКИ да се извършва ново проучване по отношение на лицата, които продължават да заемат длъжност или да изпълняват конкретно възложена задача, която изисква достъп до класифицирана информация;</w:t>
      </w:r>
    </w:p>
    <w:p w:rsidR="008C1CC3" w:rsidRPr="008C1CC3" w:rsidRDefault="008C1CC3" w:rsidP="008C1CC3">
      <w:pPr>
        <w:numPr>
          <w:ilvl w:val="0"/>
          <w:numId w:val="4"/>
        </w:numPr>
        <w:tabs>
          <w:tab w:val="clear" w:pos="1211"/>
          <w:tab w:val="num" w:pos="900"/>
          <w:tab w:val="num" w:pos="1260"/>
        </w:tabs>
        <w:ind w:left="0" w:firstLine="709"/>
        <w:jc w:val="both"/>
        <w:rPr>
          <w:rFonts w:ascii="Arial" w:hAnsi="Arial" w:cs="Arial"/>
          <w:sz w:val="24"/>
          <w:szCs w:val="24"/>
          <w:lang w:val="bg-BG"/>
        </w:rPr>
      </w:pPr>
      <w:r w:rsidRPr="008C1CC3">
        <w:rPr>
          <w:rFonts w:ascii="Arial" w:hAnsi="Arial" w:cs="Arial"/>
          <w:sz w:val="24"/>
          <w:szCs w:val="24"/>
          <w:lang w:val="bg-BG"/>
        </w:rPr>
        <w:t xml:space="preserve">на основание чл. 146 от ППЗЗКИ лицата, заемащи длъжност </w:t>
      </w:r>
      <w:r w:rsidRPr="008C1CC3">
        <w:rPr>
          <w:rFonts w:ascii="Arial" w:hAnsi="Arial" w:cs="Arial"/>
          <w:i/>
          <w:sz w:val="24"/>
          <w:szCs w:val="24"/>
          <w:lang w:val="bg-BG"/>
        </w:rPr>
        <w:t>съдебен заседател</w:t>
      </w:r>
      <w:r w:rsidRPr="008C1CC3">
        <w:rPr>
          <w:rFonts w:ascii="Arial" w:hAnsi="Arial" w:cs="Arial"/>
          <w:sz w:val="24"/>
          <w:szCs w:val="24"/>
          <w:lang w:val="bg-BG"/>
        </w:rPr>
        <w:t>, включена в списъка по чл. 37, ал. 1 от ЗЗКИ, да подадат документи за проучване за надеждност.</w:t>
      </w: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 xml:space="preserve">С Писмо изх. № 898 / 14.07.2025 г. и. ф. Председател на Държавна агенция „Национална сигурност“ е уведомен, че Районен съд – Първомай приема първата препоръка за стриктно спазване на сроковете по чл. 55, ал. 2 от ЗЗКИ със срок </w:t>
      </w:r>
      <w:r w:rsidRPr="008C1CC3">
        <w:rPr>
          <w:rFonts w:ascii="Arial" w:hAnsi="Arial" w:cs="Arial"/>
          <w:sz w:val="24"/>
          <w:szCs w:val="24"/>
          <w:lang w:val="bg-BG"/>
        </w:rPr>
        <w:lastRenderedPageBreak/>
        <w:t>постоянен, но не приема втората препоръка – на основание чл. 146 от ППЗЗКИ лицата, заемащи длъжността „съдебен заседател“, включена в списъка по чл. 37, ал. 1 от ЗЗКИ, да подадат документи за проучване за надеждност, тъй като я намира за незаконосъобразна, поради което е в невъзможност да я изпълни.</w:t>
      </w:r>
    </w:p>
    <w:p w:rsidR="008C1CC3" w:rsidRPr="008C1CC3" w:rsidRDefault="008C1CC3" w:rsidP="008C1CC3">
      <w:pPr>
        <w:ind w:right="-1" w:firstLine="567"/>
        <w:jc w:val="both"/>
        <w:rPr>
          <w:rFonts w:ascii="Arial" w:hAnsi="Arial" w:cs="Arial"/>
          <w:sz w:val="24"/>
          <w:szCs w:val="24"/>
          <w:lang w:val="bg-BG"/>
        </w:rPr>
      </w:pPr>
      <w:r w:rsidRPr="008C1CC3">
        <w:rPr>
          <w:rFonts w:ascii="Arial" w:hAnsi="Arial" w:cs="Arial"/>
          <w:sz w:val="24"/>
          <w:szCs w:val="24"/>
          <w:lang w:val="bg-BG"/>
        </w:rPr>
        <w:t>Съгласно чл. 66, ал. 2 от Закона за съдебната власт и чл. 8, ал. 2 от Наказателнопроцесуалния кодекс, съдебните заседатели имат еднакви права и задължения със съдиите, а чл. 39, ал. 1, т. 7 от ЗЗКИ разпорежда, че не се извършва проучване за надеждност на съдиите – според ал. 3, т. 3 от същия законов текст считано от момента на встъпването им в длъжност съдиите получават по право достъп до всички нива на класифицирана информация за срока на заемане на длъжността им при спазване на принципа „необходимост да се знае“, когато информацията е само за конкретно дело.</w:t>
      </w:r>
    </w:p>
    <w:p w:rsidR="008C1CC3" w:rsidRPr="008C1CC3" w:rsidRDefault="008C1CC3" w:rsidP="008C1CC3">
      <w:pPr>
        <w:ind w:right="-1" w:firstLine="708"/>
        <w:jc w:val="both"/>
        <w:rPr>
          <w:rFonts w:ascii="Arial" w:hAnsi="Arial" w:cs="Arial"/>
          <w:sz w:val="24"/>
          <w:szCs w:val="24"/>
          <w:lang w:val="bg-BG"/>
        </w:rPr>
      </w:pPr>
      <w:r w:rsidRPr="008C1CC3">
        <w:rPr>
          <w:rFonts w:ascii="Arial" w:hAnsi="Arial" w:cs="Arial"/>
          <w:sz w:val="24"/>
          <w:szCs w:val="24"/>
          <w:lang w:val="bg-BG"/>
        </w:rPr>
        <w:t>Тъй като Законът за съдебната власт и НПК третират еднакво съдии и съдебни заседатели, не се налага проучване за надеждност на съдебните заседатели по ЗЗКИ. Те не попадат и в хипотезата на чл. 146 от ППЗЗКИ, тъй като не кандидатстват за длъжност или за изпълнение на конкретно възложени задачи, включени в списъка по чл. 37 от ЗЗКИ.</w:t>
      </w:r>
    </w:p>
    <w:p w:rsidR="008C1CC3" w:rsidRPr="008C1CC3" w:rsidRDefault="008C1CC3" w:rsidP="008C1CC3">
      <w:pPr>
        <w:ind w:firstLine="567"/>
        <w:jc w:val="both"/>
        <w:rPr>
          <w:rFonts w:ascii="Arial" w:hAnsi="Arial" w:cs="Arial"/>
          <w:sz w:val="24"/>
          <w:szCs w:val="24"/>
          <w:lang w:val="bg-BG"/>
        </w:rPr>
      </w:pPr>
      <w:r w:rsidRPr="008C1CC3">
        <w:rPr>
          <w:rFonts w:ascii="Arial" w:hAnsi="Arial" w:cs="Arial"/>
          <w:sz w:val="24"/>
          <w:szCs w:val="24"/>
          <w:lang w:val="bg-BG"/>
        </w:rPr>
        <w:t>В момента жалбата на Районен съд – Първомай срещу втората препоръка на</w:t>
      </w:r>
      <w:r w:rsidRPr="008C1CC3">
        <w:rPr>
          <w:rFonts w:ascii="Arial" w:hAnsi="Arial" w:cs="Arial"/>
          <w:smallCaps/>
          <w:sz w:val="24"/>
          <w:szCs w:val="24"/>
          <w:lang w:val="bg-BG"/>
        </w:rPr>
        <w:t xml:space="preserve"> </w:t>
      </w:r>
      <w:r w:rsidRPr="008C1CC3">
        <w:rPr>
          <w:rFonts w:ascii="Arial" w:hAnsi="Arial" w:cs="Arial"/>
          <w:sz w:val="24"/>
          <w:szCs w:val="24"/>
          <w:lang w:val="bg-BG"/>
        </w:rPr>
        <w:t>и. ф. Председател на Държавна агенция „Национална сигурност“ се разглежда в производство пред Административен съд – Пловдив.</w:t>
      </w:r>
    </w:p>
    <w:p w:rsidR="003653AD" w:rsidRPr="00751286" w:rsidRDefault="003653AD" w:rsidP="00D3717A">
      <w:pPr>
        <w:shd w:val="clear" w:color="auto" w:fill="FFFFFF"/>
        <w:ind w:firstLine="284"/>
        <w:jc w:val="both"/>
        <w:rPr>
          <w:rFonts w:ascii="Arial" w:hAnsi="Arial" w:cs="Arial"/>
          <w:sz w:val="24"/>
          <w:szCs w:val="24"/>
          <w:lang w:val="bg-BG"/>
        </w:rPr>
      </w:pPr>
    </w:p>
    <w:p w:rsidR="00A0072A" w:rsidRPr="00751286" w:rsidRDefault="00A0072A" w:rsidP="00D3717A">
      <w:pPr>
        <w:pStyle w:val="1"/>
        <w:spacing w:line="240" w:lineRule="auto"/>
        <w:ind w:right="1094" w:firstLine="284"/>
        <w:rPr>
          <w:rFonts w:cs="Arial"/>
          <w:b/>
          <w:smallCaps/>
          <w:sz w:val="24"/>
          <w:szCs w:val="24"/>
        </w:rPr>
      </w:pPr>
      <w:r w:rsidRPr="00751286">
        <w:rPr>
          <w:rFonts w:cs="Arial"/>
          <w:b/>
          <w:smallCaps/>
          <w:sz w:val="28"/>
          <w:szCs w:val="28"/>
        </w:rPr>
        <w:t>Заключение</w:t>
      </w:r>
    </w:p>
    <w:p w:rsidR="00D84223" w:rsidRPr="00751286" w:rsidRDefault="00D84223" w:rsidP="00D3717A">
      <w:pPr>
        <w:ind w:firstLine="284"/>
        <w:jc w:val="both"/>
        <w:rPr>
          <w:rFonts w:ascii="Arial" w:hAnsi="Arial" w:cs="Arial"/>
          <w:sz w:val="10"/>
          <w:szCs w:val="10"/>
          <w:lang w:val="bg-BG"/>
        </w:rPr>
      </w:pPr>
    </w:p>
    <w:p w:rsidR="00B90877" w:rsidRPr="00B90877" w:rsidRDefault="00B90877" w:rsidP="00B90877">
      <w:pPr>
        <w:shd w:val="clear" w:color="auto" w:fill="FFFFFF"/>
        <w:ind w:firstLine="567"/>
        <w:jc w:val="both"/>
        <w:rPr>
          <w:rFonts w:ascii="Arial" w:hAnsi="Arial" w:cs="Arial"/>
          <w:sz w:val="24"/>
          <w:szCs w:val="24"/>
          <w:lang w:val="bg-BG"/>
        </w:rPr>
      </w:pPr>
      <w:r w:rsidRPr="00B90877">
        <w:rPr>
          <w:rFonts w:ascii="Arial" w:hAnsi="Arial" w:cs="Arial"/>
          <w:sz w:val="24"/>
          <w:szCs w:val="24"/>
          <w:lang w:val="bg-BG"/>
        </w:rPr>
        <w:t xml:space="preserve">През 2025 година в Районен съд – Първомай се работи в съответствие със </w:t>
      </w:r>
      <w:r w:rsidRPr="00B90877">
        <w:rPr>
          <w:rFonts w:ascii="Arial" w:hAnsi="Arial" w:cs="Arial"/>
          <w:spacing w:val="11"/>
          <w:sz w:val="24"/>
          <w:szCs w:val="24"/>
          <w:lang w:val="bg-BG"/>
        </w:rPr>
        <w:t xml:space="preserve">Закона за съдебната власт, </w:t>
      </w:r>
      <w:r w:rsidRPr="00B90877">
        <w:rPr>
          <w:rFonts w:ascii="Arial" w:hAnsi="Arial" w:cs="Arial"/>
          <w:spacing w:val="5"/>
          <w:sz w:val="24"/>
          <w:szCs w:val="24"/>
          <w:lang w:val="bg-BG"/>
        </w:rPr>
        <w:t xml:space="preserve">Правилника за администрацията в съдилищата, Кодекса на труда, Закона за финансовото управление и </w:t>
      </w:r>
      <w:r w:rsidRPr="00B90877">
        <w:rPr>
          <w:rFonts w:ascii="Arial" w:hAnsi="Arial" w:cs="Arial"/>
          <w:spacing w:val="1"/>
          <w:sz w:val="24"/>
          <w:szCs w:val="24"/>
          <w:lang w:val="bg-BG"/>
        </w:rPr>
        <w:t xml:space="preserve">контрол </w:t>
      </w:r>
      <w:r w:rsidRPr="00B90877">
        <w:rPr>
          <w:rFonts w:ascii="Arial" w:hAnsi="Arial" w:cs="Arial"/>
          <w:sz w:val="24"/>
          <w:szCs w:val="24"/>
          <w:lang w:val="bg-BG"/>
        </w:rPr>
        <w:t>в публичния сект</w:t>
      </w:r>
      <w:r w:rsidRPr="00B90877">
        <w:rPr>
          <w:rFonts w:ascii="Verdana" w:hAnsi="Verdana"/>
          <w:sz w:val="24"/>
          <w:szCs w:val="24"/>
          <w:lang w:val="bg-BG"/>
        </w:rPr>
        <w:t>ор</w:t>
      </w:r>
      <w:r w:rsidRPr="00B90877">
        <w:rPr>
          <w:rFonts w:ascii="Arial" w:hAnsi="Arial" w:cs="Arial"/>
          <w:spacing w:val="1"/>
          <w:sz w:val="24"/>
          <w:szCs w:val="24"/>
          <w:lang w:val="bg-BG"/>
        </w:rPr>
        <w:t xml:space="preserve">, Закона за защита на личните данни, Закона за </w:t>
      </w:r>
      <w:r w:rsidRPr="00B90877">
        <w:rPr>
          <w:rFonts w:ascii="Arial" w:hAnsi="Arial" w:cs="Arial"/>
          <w:spacing w:val="2"/>
          <w:sz w:val="24"/>
          <w:szCs w:val="24"/>
          <w:lang w:val="bg-BG"/>
        </w:rPr>
        <w:t xml:space="preserve">класифицираната информация и </w:t>
      </w:r>
      <w:r w:rsidRPr="00B90877">
        <w:rPr>
          <w:rFonts w:ascii="Arial" w:hAnsi="Arial" w:cs="Arial"/>
          <w:sz w:val="24"/>
          <w:szCs w:val="24"/>
          <w:lang w:val="bg-BG"/>
        </w:rPr>
        <w:t>други нормативни актове, касаещи пряко дейността на организационната единица.</w:t>
      </w:r>
    </w:p>
    <w:p w:rsidR="00B90877" w:rsidRPr="00B90877" w:rsidRDefault="00B90877" w:rsidP="00B90877">
      <w:pPr>
        <w:shd w:val="clear" w:color="auto" w:fill="FFFFFF"/>
        <w:ind w:firstLine="567"/>
        <w:jc w:val="both"/>
        <w:rPr>
          <w:rFonts w:ascii="Arial" w:hAnsi="Arial" w:cs="Arial"/>
          <w:sz w:val="24"/>
          <w:szCs w:val="24"/>
          <w:lang w:val="bg-BG"/>
        </w:rPr>
      </w:pPr>
      <w:r w:rsidRPr="00B90877">
        <w:rPr>
          <w:rFonts w:ascii="Arial" w:hAnsi="Arial" w:cs="Arial"/>
          <w:sz w:val="24"/>
          <w:szCs w:val="24"/>
          <w:lang w:val="bg-BG"/>
        </w:rPr>
        <w:t>Спазват се утвърдените със заповеди Правилник за вътрешния трудов ред и Етичен кодекс на служителите, в които са регламентирани правата и отговорностите на работещите в Районен съд - Първомай във връзка със запазване и повишаване на доверието на обществото в съдебната система като ефективна, безпристрастна и независима.</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Трудовата дисциплина се спазва от всички служители.</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 xml:space="preserve">Работното време и функциите на отделните служби са съобразени с изискванията на </w:t>
      </w:r>
      <w:r w:rsidRPr="00B90877">
        <w:rPr>
          <w:rFonts w:ascii="Arial" w:hAnsi="Arial" w:cs="Arial"/>
          <w:spacing w:val="5"/>
          <w:sz w:val="24"/>
          <w:szCs w:val="24"/>
          <w:lang w:val="bg-BG"/>
        </w:rPr>
        <w:t>Правилника за администрацията в съдилищата</w:t>
      </w:r>
      <w:r w:rsidRPr="00B90877">
        <w:rPr>
          <w:rFonts w:ascii="Arial" w:hAnsi="Arial" w:cs="Arial"/>
          <w:sz w:val="24"/>
          <w:szCs w:val="24"/>
          <w:lang w:val="bg-BG"/>
        </w:rPr>
        <w:t>, пригодени към наличния щат и условията за работа.</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Във всяка от службите гражданите се обслужват без прекъсване през целия работен ден, а съдиите не приемат граждани за справки и консултации.</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Опитът на съдебните служители, които акуратно и в срок изпълняват задълженията си, създава сигурност у съдиите и помага за по-ефективната дейност на съда.</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Извършената работа по качество на съдебните актове и бързина на постановяването им е белег за добрата теоретическа подготовка и постоянния стремеж на съдиите към усвояване на промените в законодателството и съдебната практика, за което способстват и организираните от Национален институт на правосъдието, Окръжен съд – Пловдив, Апелативен съд – Пловдив семинари, както и провежданите неформални събирания за обсъждане на по-сложни казуси – основания да се очаква по-успешно справяне с високоотговорната правораздавателна дейност в община Първомай за изготвяне на правилни и законосъобразни съдебни актове.</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t>Създадените и поддържани коректни професионални отношения с другите правозащитни органи на територията на съдебния район са предпоставка за успешната работа на съда и за борбата срещу престъпността.</w:t>
      </w:r>
    </w:p>
    <w:p w:rsidR="00B90877" w:rsidRPr="00B90877" w:rsidRDefault="00B90877" w:rsidP="00B90877">
      <w:pPr>
        <w:ind w:firstLine="540"/>
        <w:jc w:val="both"/>
        <w:rPr>
          <w:rFonts w:ascii="Arial" w:hAnsi="Arial" w:cs="Arial"/>
          <w:sz w:val="24"/>
          <w:szCs w:val="24"/>
          <w:lang w:val="bg-BG"/>
        </w:rPr>
      </w:pPr>
      <w:r w:rsidRPr="00B90877">
        <w:rPr>
          <w:rFonts w:ascii="Arial" w:hAnsi="Arial" w:cs="Arial"/>
          <w:sz w:val="24"/>
          <w:szCs w:val="24"/>
          <w:lang w:val="bg-BG"/>
        </w:rPr>
        <w:lastRenderedPageBreak/>
        <w:t>Съществува добро взаимодействие между Районен съд – Първомай, Окръжен съд – Пловдив и Апелативен съд – Пловдив – всички възникнали проблеми от правен и организационен характер се решават максимално бързо и с необходимото разбиране.</w:t>
      </w:r>
    </w:p>
    <w:p w:rsidR="004367FA" w:rsidRPr="00751286" w:rsidRDefault="004367FA" w:rsidP="00D3717A">
      <w:pPr>
        <w:ind w:firstLine="284"/>
        <w:jc w:val="right"/>
        <w:rPr>
          <w:rFonts w:ascii="Arial" w:hAnsi="Arial" w:cs="Arial"/>
          <w:smallCaps/>
          <w:sz w:val="24"/>
          <w:szCs w:val="24"/>
          <w:lang w:val="bg-BG"/>
        </w:rPr>
      </w:pPr>
    </w:p>
    <w:p w:rsidR="000B6D1F" w:rsidRPr="00751286" w:rsidRDefault="004367FA" w:rsidP="00B90877">
      <w:pPr>
        <w:ind w:firstLine="284"/>
        <w:jc w:val="right"/>
        <w:outlineLvl w:val="0"/>
        <w:rPr>
          <w:rFonts w:ascii="Arial" w:hAnsi="Arial" w:cs="Arial"/>
          <w:smallCaps/>
          <w:sz w:val="24"/>
          <w:szCs w:val="24"/>
          <w:u w:val="single"/>
          <w:lang w:val="bg-BG"/>
        </w:rPr>
      </w:pPr>
      <w:r w:rsidRPr="00751286">
        <w:rPr>
          <w:rFonts w:ascii="Arial" w:hAnsi="Arial" w:cs="Arial"/>
          <w:smallCaps/>
          <w:sz w:val="24"/>
          <w:szCs w:val="24"/>
          <w:lang w:val="bg-BG"/>
        </w:rPr>
        <w:t xml:space="preserve">Председател: </w:t>
      </w:r>
      <w:r w:rsidRPr="00751286">
        <w:rPr>
          <w:rFonts w:ascii="Arial" w:hAnsi="Arial" w:cs="Arial"/>
          <w:smallCaps/>
          <w:sz w:val="24"/>
          <w:szCs w:val="24"/>
          <w:u w:val="single"/>
          <w:lang w:val="bg-BG"/>
        </w:rPr>
        <w:tab/>
      </w:r>
      <w:r w:rsidRPr="00751286">
        <w:rPr>
          <w:rFonts w:ascii="Arial" w:hAnsi="Arial" w:cs="Arial"/>
          <w:sz w:val="24"/>
          <w:szCs w:val="24"/>
          <w:u w:val="single"/>
          <w:lang w:val="bg-BG"/>
        </w:rPr>
        <w:t>(п)</w:t>
      </w:r>
      <w:r w:rsidRPr="00751286">
        <w:rPr>
          <w:rFonts w:ascii="Arial" w:hAnsi="Arial" w:cs="Arial"/>
          <w:smallCaps/>
          <w:sz w:val="24"/>
          <w:szCs w:val="24"/>
          <w:u w:val="single"/>
          <w:lang w:val="bg-BG"/>
        </w:rPr>
        <w:tab/>
      </w:r>
    </w:p>
    <w:sectPr w:rsidR="000B6D1F" w:rsidRPr="00751286" w:rsidSect="009F57EB">
      <w:footerReference w:type="even" r:id="rId33"/>
      <w:pgSz w:w="11907" w:h="16840" w:code="9"/>
      <w:pgMar w:top="737" w:right="1134" w:bottom="567" w:left="1134" w:header="851" w:footer="0" w:gutter="0"/>
      <w:pgNumType w:start="2" w:chapStyle="1" w:chapSep="period"/>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ED7" w:rsidRDefault="00B22ED7">
      <w:r>
        <w:separator/>
      </w:r>
    </w:p>
  </w:endnote>
  <w:endnote w:type="continuationSeparator" w:id="0">
    <w:p w:rsidR="00B22ED7" w:rsidRDefault="00B2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ED7" w:rsidRDefault="00B22ED7" w:rsidP="0061484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22ED7" w:rsidRDefault="00B22ED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ED7" w:rsidRDefault="00B22ED7">
      <w:r>
        <w:separator/>
      </w:r>
    </w:p>
  </w:footnote>
  <w:footnote w:type="continuationSeparator" w:id="0">
    <w:p w:rsidR="00B22ED7" w:rsidRDefault="00B22E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196" style="width:14.05pt;height:12.6pt" coordsize="" o:spt="100" o:bullet="t" adj="0,,0" path="" stroked="f">
        <v:stroke joinstyle="miter"/>
        <v:imagedata r:id="rId1" o:title="image85"/>
        <v:formulas/>
        <v:path o:connecttype="segments"/>
      </v:shape>
    </w:pict>
  </w:numPicBullet>
  <w:abstractNum w:abstractNumId="0" w15:restartNumberingAfterBreak="0">
    <w:nsid w:val="FFFFFF82"/>
    <w:multiLevelType w:val="singleLevel"/>
    <w:tmpl w:val="D8388E8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BFA84A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18A2C40"/>
    <w:multiLevelType w:val="hybridMultilevel"/>
    <w:tmpl w:val="99586684"/>
    <w:lvl w:ilvl="0" w:tplc="0402000D">
      <w:start w:val="1"/>
      <w:numFmt w:val="bullet"/>
      <w:lvlText w:val=""/>
      <w:lvlJc w:val="left"/>
      <w:pPr>
        <w:tabs>
          <w:tab w:val="num" w:pos="1287"/>
        </w:tabs>
        <w:ind w:left="1287" w:hanging="360"/>
      </w:pPr>
      <w:rPr>
        <w:rFonts w:ascii="Wingdings" w:hAnsi="Wingdings"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3E05081"/>
    <w:multiLevelType w:val="hybridMultilevel"/>
    <w:tmpl w:val="5C28EF88"/>
    <w:lvl w:ilvl="0" w:tplc="0402000B">
      <w:start w:val="1"/>
      <w:numFmt w:val="bullet"/>
      <w:lvlText w:val=""/>
      <w:lvlJc w:val="left"/>
      <w:pPr>
        <w:tabs>
          <w:tab w:val="num" w:pos="1260"/>
        </w:tabs>
        <w:ind w:left="1260" w:hanging="360"/>
      </w:pPr>
      <w:rPr>
        <w:rFonts w:ascii="Wingdings" w:hAnsi="Wingdings"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76615F8"/>
    <w:multiLevelType w:val="hybridMultilevel"/>
    <w:tmpl w:val="76AE8010"/>
    <w:lvl w:ilvl="0" w:tplc="70340062">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89B5B83"/>
    <w:multiLevelType w:val="hybridMultilevel"/>
    <w:tmpl w:val="DEBEB8A6"/>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FD6453D"/>
    <w:multiLevelType w:val="hybridMultilevel"/>
    <w:tmpl w:val="3BA22E8A"/>
    <w:lvl w:ilvl="0" w:tplc="DFFAF3E0">
      <w:start w:val="1"/>
      <w:numFmt w:val="decimal"/>
      <w:lvlText w:val="%1."/>
      <w:lvlJc w:val="left"/>
      <w:pPr>
        <w:ind w:left="1146" w:hanging="360"/>
      </w:pPr>
      <w:rPr>
        <w:sz w:val="24"/>
        <w:szCs w:val="24"/>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7" w15:restartNumberingAfterBreak="0">
    <w:nsid w:val="10E85452"/>
    <w:multiLevelType w:val="hybridMultilevel"/>
    <w:tmpl w:val="1C2ADC5A"/>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125E5992"/>
    <w:multiLevelType w:val="hybridMultilevel"/>
    <w:tmpl w:val="14C6465C"/>
    <w:lvl w:ilvl="0" w:tplc="9C6A1C04">
      <w:start w:val="1"/>
      <w:numFmt w:val="bullet"/>
      <w:lvlText w:val="•"/>
      <w:lvlPicBulletId w:val="0"/>
      <w:lvlJc w:val="left"/>
      <w:pPr>
        <w:ind w:left="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8E26A">
      <w:start w:val="1"/>
      <w:numFmt w:val="bullet"/>
      <w:lvlText w:val="o"/>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0270">
      <w:start w:val="1"/>
      <w:numFmt w:val="bullet"/>
      <w:lvlText w:val="▪"/>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C22AC">
      <w:start w:val="1"/>
      <w:numFmt w:val="bullet"/>
      <w:lvlText w:val="•"/>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08158">
      <w:start w:val="1"/>
      <w:numFmt w:val="bullet"/>
      <w:lvlText w:val="o"/>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CFAA2">
      <w:start w:val="1"/>
      <w:numFmt w:val="bullet"/>
      <w:lvlText w:val="▪"/>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E8A95C">
      <w:start w:val="1"/>
      <w:numFmt w:val="bullet"/>
      <w:lvlText w:val="•"/>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631F0">
      <w:start w:val="1"/>
      <w:numFmt w:val="bullet"/>
      <w:lvlText w:val="o"/>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8AAEC">
      <w:start w:val="1"/>
      <w:numFmt w:val="bullet"/>
      <w:lvlText w:val="▪"/>
      <w:lvlJc w:val="left"/>
      <w:pPr>
        <w:ind w:left="7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376722"/>
    <w:multiLevelType w:val="multilevel"/>
    <w:tmpl w:val="BF801AD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58000F6"/>
    <w:multiLevelType w:val="hybridMultilevel"/>
    <w:tmpl w:val="9FB2F4A0"/>
    <w:lvl w:ilvl="0" w:tplc="2C5076DC">
      <w:start w:val="1"/>
      <w:numFmt w:val="decimal"/>
      <w:lvlText w:val="%1."/>
      <w:lvlJc w:val="left"/>
      <w:pPr>
        <w:ind w:left="720" w:hanging="360"/>
      </w:pPr>
      <w:rPr>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5B7384F"/>
    <w:multiLevelType w:val="hybridMultilevel"/>
    <w:tmpl w:val="DB48134C"/>
    <w:lvl w:ilvl="0" w:tplc="D03ACDB2">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2" w15:restartNumberingAfterBreak="0">
    <w:nsid w:val="1AD87977"/>
    <w:multiLevelType w:val="hybridMultilevel"/>
    <w:tmpl w:val="3674493C"/>
    <w:lvl w:ilvl="0" w:tplc="0402000B">
      <w:start w:val="1"/>
      <w:numFmt w:val="bullet"/>
      <w:lvlText w:val=""/>
      <w:lvlJc w:val="left"/>
      <w:pPr>
        <w:ind w:left="1603" w:hanging="360"/>
      </w:pPr>
      <w:rPr>
        <w:rFonts w:ascii="Wingdings" w:hAnsi="Wingdings" w:hint="default"/>
      </w:rPr>
    </w:lvl>
    <w:lvl w:ilvl="1" w:tplc="04020003" w:tentative="1">
      <w:start w:val="1"/>
      <w:numFmt w:val="bullet"/>
      <w:lvlText w:val="o"/>
      <w:lvlJc w:val="left"/>
      <w:pPr>
        <w:ind w:left="2323" w:hanging="360"/>
      </w:pPr>
      <w:rPr>
        <w:rFonts w:ascii="Courier New" w:hAnsi="Courier New" w:cs="Courier New" w:hint="default"/>
      </w:rPr>
    </w:lvl>
    <w:lvl w:ilvl="2" w:tplc="04020005" w:tentative="1">
      <w:start w:val="1"/>
      <w:numFmt w:val="bullet"/>
      <w:lvlText w:val=""/>
      <w:lvlJc w:val="left"/>
      <w:pPr>
        <w:ind w:left="3043" w:hanging="360"/>
      </w:pPr>
      <w:rPr>
        <w:rFonts w:ascii="Wingdings" w:hAnsi="Wingdings" w:hint="default"/>
      </w:rPr>
    </w:lvl>
    <w:lvl w:ilvl="3" w:tplc="04020001" w:tentative="1">
      <w:start w:val="1"/>
      <w:numFmt w:val="bullet"/>
      <w:lvlText w:val=""/>
      <w:lvlJc w:val="left"/>
      <w:pPr>
        <w:ind w:left="3763" w:hanging="360"/>
      </w:pPr>
      <w:rPr>
        <w:rFonts w:ascii="Symbol" w:hAnsi="Symbol" w:hint="default"/>
      </w:rPr>
    </w:lvl>
    <w:lvl w:ilvl="4" w:tplc="04020003" w:tentative="1">
      <w:start w:val="1"/>
      <w:numFmt w:val="bullet"/>
      <w:lvlText w:val="o"/>
      <w:lvlJc w:val="left"/>
      <w:pPr>
        <w:ind w:left="4483" w:hanging="360"/>
      </w:pPr>
      <w:rPr>
        <w:rFonts w:ascii="Courier New" w:hAnsi="Courier New" w:cs="Courier New" w:hint="default"/>
      </w:rPr>
    </w:lvl>
    <w:lvl w:ilvl="5" w:tplc="04020005" w:tentative="1">
      <w:start w:val="1"/>
      <w:numFmt w:val="bullet"/>
      <w:lvlText w:val=""/>
      <w:lvlJc w:val="left"/>
      <w:pPr>
        <w:ind w:left="5203" w:hanging="360"/>
      </w:pPr>
      <w:rPr>
        <w:rFonts w:ascii="Wingdings" w:hAnsi="Wingdings" w:hint="default"/>
      </w:rPr>
    </w:lvl>
    <w:lvl w:ilvl="6" w:tplc="04020001" w:tentative="1">
      <w:start w:val="1"/>
      <w:numFmt w:val="bullet"/>
      <w:lvlText w:val=""/>
      <w:lvlJc w:val="left"/>
      <w:pPr>
        <w:ind w:left="5923" w:hanging="360"/>
      </w:pPr>
      <w:rPr>
        <w:rFonts w:ascii="Symbol" w:hAnsi="Symbol" w:hint="default"/>
      </w:rPr>
    </w:lvl>
    <w:lvl w:ilvl="7" w:tplc="04020003" w:tentative="1">
      <w:start w:val="1"/>
      <w:numFmt w:val="bullet"/>
      <w:lvlText w:val="o"/>
      <w:lvlJc w:val="left"/>
      <w:pPr>
        <w:ind w:left="6643" w:hanging="360"/>
      </w:pPr>
      <w:rPr>
        <w:rFonts w:ascii="Courier New" w:hAnsi="Courier New" w:cs="Courier New" w:hint="default"/>
      </w:rPr>
    </w:lvl>
    <w:lvl w:ilvl="8" w:tplc="04020005" w:tentative="1">
      <w:start w:val="1"/>
      <w:numFmt w:val="bullet"/>
      <w:lvlText w:val=""/>
      <w:lvlJc w:val="left"/>
      <w:pPr>
        <w:ind w:left="7363" w:hanging="360"/>
      </w:pPr>
      <w:rPr>
        <w:rFonts w:ascii="Wingdings" w:hAnsi="Wingdings" w:hint="default"/>
      </w:rPr>
    </w:lvl>
  </w:abstractNum>
  <w:abstractNum w:abstractNumId="13" w15:restartNumberingAfterBreak="0">
    <w:nsid w:val="1E111672"/>
    <w:multiLevelType w:val="hybridMultilevel"/>
    <w:tmpl w:val="B67AE91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1F9671D4"/>
    <w:multiLevelType w:val="hybridMultilevel"/>
    <w:tmpl w:val="2782F970"/>
    <w:lvl w:ilvl="0" w:tplc="04020009">
      <w:start w:val="1"/>
      <w:numFmt w:val="bullet"/>
      <w:lvlText w:val=""/>
      <w:lvlJc w:val="left"/>
      <w:pPr>
        <w:tabs>
          <w:tab w:val="num" w:pos="1260"/>
        </w:tabs>
        <w:ind w:left="1260" w:hanging="360"/>
      </w:pPr>
      <w:rPr>
        <w:rFonts w:ascii="Wingdings" w:hAnsi="Wingdings"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3F33E05"/>
    <w:multiLevelType w:val="hybridMultilevel"/>
    <w:tmpl w:val="2C982ED6"/>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3AB86793"/>
    <w:multiLevelType w:val="hybridMultilevel"/>
    <w:tmpl w:val="7CE2898E"/>
    <w:lvl w:ilvl="0" w:tplc="0402000B">
      <w:start w:val="1"/>
      <w:numFmt w:val="bullet"/>
      <w:lvlText w:val=""/>
      <w:lvlJc w:val="left"/>
      <w:pPr>
        <w:tabs>
          <w:tab w:val="num" w:pos="1260"/>
        </w:tabs>
        <w:ind w:left="1260" w:hanging="360"/>
      </w:pPr>
      <w:rPr>
        <w:rFonts w:ascii="Wingdings" w:hAnsi="Wingdings"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AC961D7"/>
    <w:multiLevelType w:val="hybridMultilevel"/>
    <w:tmpl w:val="36CC9300"/>
    <w:lvl w:ilvl="0" w:tplc="D9BE0036">
      <w:start w:val="4"/>
      <w:numFmt w:val="decimal"/>
      <w:lvlText w:val="%1."/>
      <w:lvlJc w:val="left"/>
      <w:pPr>
        <w:ind w:left="116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59F0A28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01F20">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43B22">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28BAB8">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0E7AAE">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3A0D38">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CEEB74">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821B0">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9B6C53"/>
    <w:multiLevelType w:val="hybridMultilevel"/>
    <w:tmpl w:val="0A3024BE"/>
    <w:lvl w:ilvl="0" w:tplc="F328DAE0">
      <w:start w:val="1"/>
      <w:numFmt w:val="decimal"/>
      <w:lvlText w:val="%1."/>
      <w:lvlJc w:val="left"/>
      <w:pPr>
        <w:ind w:left="5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2C820CA">
      <w:start w:val="1"/>
      <w:numFmt w:val="lowerLetter"/>
      <w:lvlText w:val="%2"/>
      <w:lvlJc w:val="left"/>
      <w:pPr>
        <w:ind w:left="1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E4AEF18">
      <w:start w:val="1"/>
      <w:numFmt w:val="lowerRoman"/>
      <w:lvlText w:val="%3"/>
      <w:lvlJc w:val="left"/>
      <w:pPr>
        <w:ind w:left="2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1EE3A6">
      <w:start w:val="1"/>
      <w:numFmt w:val="decimal"/>
      <w:lvlText w:val="%4"/>
      <w:lvlJc w:val="left"/>
      <w:pPr>
        <w:ind w:left="3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24E414">
      <w:start w:val="1"/>
      <w:numFmt w:val="lowerLetter"/>
      <w:lvlText w:val="%5"/>
      <w:lvlJc w:val="left"/>
      <w:pPr>
        <w:ind w:left="4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F2C4AA">
      <w:start w:val="1"/>
      <w:numFmt w:val="lowerRoman"/>
      <w:lvlText w:val="%6"/>
      <w:lvlJc w:val="left"/>
      <w:pPr>
        <w:ind w:left="4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80CFFA">
      <w:start w:val="1"/>
      <w:numFmt w:val="decimal"/>
      <w:lvlText w:val="%7"/>
      <w:lvlJc w:val="left"/>
      <w:pPr>
        <w:ind w:left="5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18D32C">
      <w:start w:val="1"/>
      <w:numFmt w:val="lowerLetter"/>
      <w:lvlText w:val="%8"/>
      <w:lvlJc w:val="left"/>
      <w:pPr>
        <w:ind w:left="6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5EA0B0">
      <w:start w:val="1"/>
      <w:numFmt w:val="lowerRoman"/>
      <w:lvlText w:val="%9"/>
      <w:lvlJc w:val="left"/>
      <w:pPr>
        <w:ind w:left="7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C2F1754"/>
    <w:multiLevelType w:val="hybridMultilevel"/>
    <w:tmpl w:val="5608CC7A"/>
    <w:lvl w:ilvl="0" w:tplc="04020001">
      <w:start w:val="1"/>
      <w:numFmt w:val="bullet"/>
      <w:lvlText w:val=""/>
      <w:lvlJc w:val="left"/>
      <w:pPr>
        <w:tabs>
          <w:tab w:val="num" w:pos="1211"/>
        </w:tabs>
        <w:ind w:left="1211" w:hanging="360"/>
      </w:pPr>
      <w:rPr>
        <w:rFonts w:ascii="Symbol" w:hAnsi="Symbol"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E3A7997"/>
    <w:multiLevelType w:val="hybridMultilevel"/>
    <w:tmpl w:val="EF24CF66"/>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D6024C"/>
    <w:multiLevelType w:val="hybridMultilevel"/>
    <w:tmpl w:val="831C6DC4"/>
    <w:lvl w:ilvl="0" w:tplc="0402000F">
      <w:start w:val="1"/>
      <w:numFmt w:val="decimal"/>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2" w15:restartNumberingAfterBreak="0">
    <w:nsid w:val="46950A1F"/>
    <w:multiLevelType w:val="hybridMultilevel"/>
    <w:tmpl w:val="94A4F3B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84B1E0A"/>
    <w:multiLevelType w:val="hybridMultilevel"/>
    <w:tmpl w:val="419448F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816FC"/>
    <w:multiLevelType w:val="hybridMultilevel"/>
    <w:tmpl w:val="2A764E72"/>
    <w:lvl w:ilvl="0" w:tplc="04020009">
      <w:start w:val="1"/>
      <w:numFmt w:val="bullet"/>
      <w:lvlText w:val=""/>
      <w:lvlJc w:val="left"/>
      <w:pPr>
        <w:tabs>
          <w:tab w:val="num" w:pos="1260"/>
        </w:tabs>
        <w:ind w:left="1260" w:hanging="360"/>
      </w:pPr>
      <w:rPr>
        <w:rFonts w:ascii="Wingdings" w:hAnsi="Wingdings" w:hint="default"/>
      </w:rPr>
    </w:lvl>
    <w:lvl w:ilvl="1" w:tplc="04020001">
      <w:start w:val="1"/>
      <w:numFmt w:val="bullet"/>
      <w:lvlText w:val=""/>
      <w:lvlJc w:val="left"/>
      <w:pPr>
        <w:tabs>
          <w:tab w:val="num" w:pos="1980"/>
        </w:tabs>
        <w:ind w:left="1980" w:hanging="360"/>
      </w:pPr>
      <w:rPr>
        <w:rFonts w:ascii="Symbol" w:hAnsi="Symbol"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75A58E7"/>
    <w:multiLevelType w:val="hybridMultilevel"/>
    <w:tmpl w:val="45D200A4"/>
    <w:lvl w:ilvl="0" w:tplc="6CA0D09A">
      <w:start w:val="1"/>
      <w:numFmt w:val="decimal"/>
      <w:lvlText w:val="%1."/>
      <w:lvlJc w:val="left"/>
      <w:pPr>
        <w:ind w:left="927" w:hanging="360"/>
      </w:pPr>
      <w:rPr>
        <w:rFonts w:hint="default"/>
        <w:color w:val="FF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6" w15:restartNumberingAfterBreak="0">
    <w:nsid w:val="57BD486A"/>
    <w:multiLevelType w:val="hybridMultilevel"/>
    <w:tmpl w:val="E384CBB2"/>
    <w:lvl w:ilvl="0" w:tplc="906AC4E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5D4864D8"/>
    <w:multiLevelType w:val="hybridMultilevel"/>
    <w:tmpl w:val="F6CCBA0C"/>
    <w:lvl w:ilvl="0" w:tplc="04020001">
      <w:start w:val="1"/>
      <w:numFmt w:val="bullet"/>
      <w:lvlText w:val=""/>
      <w:lvlJc w:val="left"/>
      <w:pPr>
        <w:tabs>
          <w:tab w:val="num" w:pos="1260"/>
        </w:tabs>
        <w:ind w:left="1260" w:hanging="360"/>
      </w:pPr>
      <w:rPr>
        <w:rFonts w:ascii="Symbol" w:hAnsi="Symbol"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5D904C5"/>
    <w:multiLevelType w:val="hybridMultilevel"/>
    <w:tmpl w:val="362C8CC4"/>
    <w:lvl w:ilvl="0" w:tplc="0402000B">
      <w:start w:val="1"/>
      <w:numFmt w:val="bullet"/>
      <w:lvlText w:val=""/>
      <w:lvlJc w:val="left"/>
      <w:pPr>
        <w:ind w:left="1004" w:hanging="360"/>
      </w:pPr>
      <w:rPr>
        <w:rFonts w:ascii="Wingdings" w:hAnsi="Wingdings"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9" w15:restartNumberingAfterBreak="0">
    <w:nsid w:val="692F105C"/>
    <w:multiLevelType w:val="hybridMultilevel"/>
    <w:tmpl w:val="B644D52A"/>
    <w:lvl w:ilvl="0" w:tplc="3B62998A">
      <w:start w:val="1"/>
      <w:numFmt w:val="decimal"/>
      <w:lvlText w:val="%1."/>
      <w:lvlJc w:val="left"/>
      <w:pPr>
        <w:ind w:left="1270"/>
      </w:pPr>
      <w:rPr>
        <w:rFonts w:ascii="Arial" w:eastAsia="Times New Roman" w:hAnsi="Arial" w:cs="Arial" w:hint="default"/>
        <w:b w:val="0"/>
        <w:i w:val="0"/>
        <w:strike w:val="0"/>
        <w:dstrike w:val="0"/>
        <w:color w:val="000000"/>
        <w:sz w:val="6"/>
        <w:szCs w:val="6"/>
        <w:u w:val="none" w:color="000000"/>
        <w:bdr w:val="none" w:sz="0" w:space="0" w:color="auto"/>
        <w:shd w:val="clear" w:color="auto" w:fill="auto"/>
        <w:vertAlign w:val="baseline"/>
      </w:rPr>
    </w:lvl>
    <w:lvl w:ilvl="1" w:tplc="E52A2348">
      <w:start w:val="1"/>
      <w:numFmt w:val="lowerLetter"/>
      <w:lvlText w:val="%2"/>
      <w:lvlJc w:val="left"/>
      <w:pPr>
        <w:ind w:left="2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60374E">
      <w:start w:val="1"/>
      <w:numFmt w:val="lowerRoman"/>
      <w:lvlText w:val="%3"/>
      <w:lvlJc w:val="left"/>
      <w:pPr>
        <w:ind w:left="2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2C07C">
      <w:start w:val="1"/>
      <w:numFmt w:val="decimal"/>
      <w:lvlText w:val="%4"/>
      <w:lvlJc w:val="left"/>
      <w:pPr>
        <w:ind w:left="3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0CB6BE">
      <w:start w:val="1"/>
      <w:numFmt w:val="lowerLetter"/>
      <w:lvlText w:val="%5"/>
      <w:lvlJc w:val="left"/>
      <w:pPr>
        <w:ind w:left="4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CD486">
      <w:start w:val="1"/>
      <w:numFmt w:val="lowerRoman"/>
      <w:lvlText w:val="%6"/>
      <w:lvlJc w:val="left"/>
      <w:pPr>
        <w:ind w:left="4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0E42C">
      <w:start w:val="1"/>
      <w:numFmt w:val="decimal"/>
      <w:lvlText w:val="%7"/>
      <w:lvlJc w:val="left"/>
      <w:pPr>
        <w:ind w:left="5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E9E58">
      <w:start w:val="1"/>
      <w:numFmt w:val="lowerLetter"/>
      <w:lvlText w:val="%8"/>
      <w:lvlJc w:val="left"/>
      <w:pPr>
        <w:ind w:left="6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A4CED6">
      <w:start w:val="1"/>
      <w:numFmt w:val="lowerRoman"/>
      <w:lvlText w:val="%9"/>
      <w:lvlJc w:val="left"/>
      <w:pPr>
        <w:ind w:left="7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98571E6"/>
    <w:multiLevelType w:val="hybridMultilevel"/>
    <w:tmpl w:val="C350876A"/>
    <w:lvl w:ilvl="0" w:tplc="0402000B">
      <w:start w:val="1"/>
      <w:numFmt w:val="bullet"/>
      <w:lvlText w:val=""/>
      <w:lvlJc w:val="left"/>
      <w:pPr>
        <w:tabs>
          <w:tab w:val="num" w:pos="1260"/>
        </w:tabs>
        <w:ind w:left="1260" w:hanging="360"/>
      </w:pPr>
      <w:rPr>
        <w:rFonts w:ascii="Wingdings" w:hAnsi="Wingdings" w:hint="default"/>
      </w:rPr>
    </w:lvl>
    <w:lvl w:ilvl="1" w:tplc="04020003">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69D72DC4"/>
    <w:multiLevelType w:val="multilevel"/>
    <w:tmpl w:val="01046140"/>
    <w:lvl w:ilvl="0">
      <w:start w:val="1"/>
      <w:numFmt w:val="decimal"/>
      <w:lvlText w:val="%1."/>
      <w:lvlJc w:val="left"/>
      <w:pPr>
        <w:ind w:left="360" w:hanging="360"/>
      </w:pPr>
      <w:rPr>
        <w:rFonts w:hint="default"/>
        <w:color w:val="000000"/>
      </w:rPr>
    </w:lvl>
    <w:lvl w:ilvl="1">
      <w:start w:val="1"/>
      <w:numFmt w:val="decimal"/>
      <w:lvlText w:val="%1.%2."/>
      <w:lvlJc w:val="left"/>
      <w:pPr>
        <w:ind w:left="2072" w:hanging="360"/>
      </w:pPr>
      <w:rPr>
        <w:rFonts w:hint="default"/>
        <w:color w:val="000000"/>
      </w:rPr>
    </w:lvl>
    <w:lvl w:ilvl="2">
      <w:start w:val="1"/>
      <w:numFmt w:val="decimal"/>
      <w:lvlText w:val="%1.%2.%3."/>
      <w:lvlJc w:val="left"/>
      <w:pPr>
        <w:ind w:left="4144" w:hanging="720"/>
      </w:pPr>
      <w:rPr>
        <w:rFonts w:hint="default"/>
        <w:color w:val="000000"/>
      </w:rPr>
    </w:lvl>
    <w:lvl w:ilvl="3">
      <w:start w:val="1"/>
      <w:numFmt w:val="decimal"/>
      <w:lvlText w:val="%1.%2.%3.%4."/>
      <w:lvlJc w:val="left"/>
      <w:pPr>
        <w:ind w:left="5856" w:hanging="720"/>
      </w:pPr>
      <w:rPr>
        <w:rFonts w:hint="default"/>
        <w:color w:val="000000"/>
      </w:rPr>
    </w:lvl>
    <w:lvl w:ilvl="4">
      <w:start w:val="1"/>
      <w:numFmt w:val="decimal"/>
      <w:lvlText w:val="%1.%2.%3.%4.%5."/>
      <w:lvlJc w:val="left"/>
      <w:pPr>
        <w:ind w:left="7928" w:hanging="1080"/>
      </w:pPr>
      <w:rPr>
        <w:rFonts w:hint="default"/>
        <w:color w:val="000000"/>
      </w:rPr>
    </w:lvl>
    <w:lvl w:ilvl="5">
      <w:start w:val="1"/>
      <w:numFmt w:val="decimal"/>
      <w:lvlText w:val="%1.%2.%3.%4.%5.%6."/>
      <w:lvlJc w:val="left"/>
      <w:pPr>
        <w:ind w:left="9640" w:hanging="1080"/>
      </w:pPr>
      <w:rPr>
        <w:rFonts w:hint="default"/>
        <w:color w:val="000000"/>
      </w:rPr>
    </w:lvl>
    <w:lvl w:ilvl="6">
      <w:start w:val="1"/>
      <w:numFmt w:val="decimal"/>
      <w:lvlText w:val="%1.%2.%3.%4.%5.%6.%7."/>
      <w:lvlJc w:val="left"/>
      <w:pPr>
        <w:ind w:left="11712" w:hanging="1440"/>
      </w:pPr>
      <w:rPr>
        <w:rFonts w:hint="default"/>
        <w:color w:val="000000"/>
      </w:rPr>
    </w:lvl>
    <w:lvl w:ilvl="7">
      <w:start w:val="1"/>
      <w:numFmt w:val="decimal"/>
      <w:lvlText w:val="%1.%2.%3.%4.%5.%6.%7.%8."/>
      <w:lvlJc w:val="left"/>
      <w:pPr>
        <w:ind w:left="13424" w:hanging="1440"/>
      </w:pPr>
      <w:rPr>
        <w:rFonts w:hint="default"/>
        <w:color w:val="000000"/>
      </w:rPr>
    </w:lvl>
    <w:lvl w:ilvl="8">
      <w:start w:val="1"/>
      <w:numFmt w:val="decimal"/>
      <w:lvlText w:val="%1.%2.%3.%4.%5.%6.%7.%8.%9."/>
      <w:lvlJc w:val="left"/>
      <w:pPr>
        <w:ind w:left="15496" w:hanging="1800"/>
      </w:pPr>
      <w:rPr>
        <w:rFonts w:hint="default"/>
        <w:color w:val="000000"/>
      </w:rPr>
    </w:lvl>
  </w:abstractNum>
  <w:abstractNum w:abstractNumId="32" w15:restartNumberingAfterBreak="0">
    <w:nsid w:val="6BC10994"/>
    <w:multiLevelType w:val="hybridMultilevel"/>
    <w:tmpl w:val="692632F2"/>
    <w:lvl w:ilvl="0" w:tplc="04020001">
      <w:start w:val="1"/>
      <w:numFmt w:val="bullet"/>
      <w:lvlText w:val=""/>
      <w:lvlJc w:val="left"/>
      <w:pPr>
        <w:tabs>
          <w:tab w:val="num" w:pos="1260"/>
        </w:tabs>
        <w:ind w:left="1260" w:hanging="360"/>
      </w:pPr>
      <w:rPr>
        <w:rFonts w:ascii="Symbol" w:hAnsi="Symbol" w:hint="default"/>
      </w:rPr>
    </w:lvl>
    <w:lvl w:ilvl="1" w:tplc="04020003" w:tentative="1">
      <w:start w:val="1"/>
      <w:numFmt w:val="bullet"/>
      <w:lvlText w:val="o"/>
      <w:lvlJc w:val="left"/>
      <w:pPr>
        <w:tabs>
          <w:tab w:val="num" w:pos="1980"/>
        </w:tabs>
        <w:ind w:left="1980" w:hanging="360"/>
      </w:pPr>
      <w:rPr>
        <w:rFonts w:ascii="Courier New" w:hAnsi="Courier New" w:cs="Courier New" w:hint="default"/>
      </w:rPr>
    </w:lvl>
    <w:lvl w:ilvl="2" w:tplc="04020005" w:tentative="1">
      <w:start w:val="1"/>
      <w:numFmt w:val="bullet"/>
      <w:lvlText w:val=""/>
      <w:lvlJc w:val="left"/>
      <w:pPr>
        <w:tabs>
          <w:tab w:val="num" w:pos="2700"/>
        </w:tabs>
        <w:ind w:left="2700" w:hanging="360"/>
      </w:pPr>
      <w:rPr>
        <w:rFonts w:ascii="Wingdings" w:hAnsi="Wingdings" w:hint="default"/>
      </w:rPr>
    </w:lvl>
    <w:lvl w:ilvl="3" w:tplc="04020001" w:tentative="1">
      <w:start w:val="1"/>
      <w:numFmt w:val="bullet"/>
      <w:lvlText w:val=""/>
      <w:lvlJc w:val="left"/>
      <w:pPr>
        <w:tabs>
          <w:tab w:val="num" w:pos="3420"/>
        </w:tabs>
        <w:ind w:left="3420" w:hanging="360"/>
      </w:pPr>
      <w:rPr>
        <w:rFonts w:ascii="Symbol" w:hAnsi="Symbol" w:hint="default"/>
      </w:rPr>
    </w:lvl>
    <w:lvl w:ilvl="4" w:tplc="04020003" w:tentative="1">
      <w:start w:val="1"/>
      <w:numFmt w:val="bullet"/>
      <w:lvlText w:val="o"/>
      <w:lvlJc w:val="left"/>
      <w:pPr>
        <w:tabs>
          <w:tab w:val="num" w:pos="4140"/>
        </w:tabs>
        <w:ind w:left="4140" w:hanging="360"/>
      </w:pPr>
      <w:rPr>
        <w:rFonts w:ascii="Courier New" w:hAnsi="Courier New" w:cs="Courier New" w:hint="default"/>
      </w:rPr>
    </w:lvl>
    <w:lvl w:ilvl="5" w:tplc="04020005" w:tentative="1">
      <w:start w:val="1"/>
      <w:numFmt w:val="bullet"/>
      <w:lvlText w:val=""/>
      <w:lvlJc w:val="left"/>
      <w:pPr>
        <w:tabs>
          <w:tab w:val="num" w:pos="4860"/>
        </w:tabs>
        <w:ind w:left="4860" w:hanging="360"/>
      </w:pPr>
      <w:rPr>
        <w:rFonts w:ascii="Wingdings" w:hAnsi="Wingdings" w:hint="default"/>
      </w:rPr>
    </w:lvl>
    <w:lvl w:ilvl="6" w:tplc="04020001" w:tentative="1">
      <w:start w:val="1"/>
      <w:numFmt w:val="bullet"/>
      <w:lvlText w:val=""/>
      <w:lvlJc w:val="left"/>
      <w:pPr>
        <w:tabs>
          <w:tab w:val="num" w:pos="5580"/>
        </w:tabs>
        <w:ind w:left="5580" w:hanging="360"/>
      </w:pPr>
      <w:rPr>
        <w:rFonts w:ascii="Symbol" w:hAnsi="Symbol" w:hint="default"/>
      </w:rPr>
    </w:lvl>
    <w:lvl w:ilvl="7" w:tplc="04020003" w:tentative="1">
      <w:start w:val="1"/>
      <w:numFmt w:val="bullet"/>
      <w:lvlText w:val="o"/>
      <w:lvlJc w:val="left"/>
      <w:pPr>
        <w:tabs>
          <w:tab w:val="num" w:pos="6300"/>
        </w:tabs>
        <w:ind w:left="6300" w:hanging="360"/>
      </w:pPr>
      <w:rPr>
        <w:rFonts w:ascii="Courier New" w:hAnsi="Courier New" w:cs="Courier New" w:hint="default"/>
      </w:rPr>
    </w:lvl>
    <w:lvl w:ilvl="8" w:tplc="0402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6BE04563"/>
    <w:multiLevelType w:val="hybridMultilevel"/>
    <w:tmpl w:val="04F20B3A"/>
    <w:lvl w:ilvl="0" w:tplc="0402000B">
      <w:start w:val="1"/>
      <w:numFmt w:val="bullet"/>
      <w:lvlText w:val=""/>
      <w:lvlJc w:val="left"/>
      <w:pPr>
        <w:tabs>
          <w:tab w:val="num" w:pos="1440"/>
        </w:tabs>
        <w:ind w:left="1440" w:hanging="360"/>
      </w:pPr>
      <w:rPr>
        <w:rFonts w:ascii="Wingdings" w:hAnsi="Wingdings"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start w:val="1"/>
      <w:numFmt w:val="bullet"/>
      <w:lvlText w:val=""/>
      <w:lvlJc w:val="left"/>
      <w:pPr>
        <w:tabs>
          <w:tab w:val="num" w:pos="2880"/>
        </w:tabs>
        <w:ind w:left="2880" w:hanging="360"/>
      </w:pPr>
      <w:rPr>
        <w:rFonts w:ascii="Wingdings" w:hAnsi="Wingdings" w:hint="default"/>
      </w:rPr>
    </w:lvl>
    <w:lvl w:ilvl="3" w:tplc="0402000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0F5298E"/>
    <w:multiLevelType w:val="hybridMultilevel"/>
    <w:tmpl w:val="E3BEA868"/>
    <w:lvl w:ilvl="0" w:tplc="0402000B">
      <w:start w:val="1"/>
      <w:numFmt w:val="bullet"/>
      <w:lvlText w:val=""/>
      <w:lvlJc w:val="left"/>
      <w:pPr>
        <w:tabs>
          <w:tab w:val="num" w:pos="1211"/>
        </w:tabs>
        <w:ind w:left="1211" w:hanging="360"/>
      </w:pPr>
      <w:rPr>
        <w:rFonts w:ascii="Wingdings" w:hAnsi="Wingdings" w:hint="default"/>
      </w:rPr>
    </w:lvl>
    <w:lvl w:ilvl="1" w:tplc="04020003" w:tentative="1">
      <w:start w:val="1"/>
      <w:numFmt w:val="bullet"/>
      <w:lvlText w:val="o"/>
      <w:lvlJc w:val="left"/>
      <w:pPr>
        <w:tabs>
          <w:tab w:val="num" w:pos="1931"/>
        </w:tabs>
        <w:ind w:left="1931" w:hanging="360"/>
      </w:pPr>
      <w:rPr>
        <w:rFonts w:ascii="Courier New" w:hAnsi="Courier New" w:cs="Courier New" w:hint="default"/>
      </w:rPr>
    </w:lvl>
    <w:lvl w:ilvl="2" w:tplc="04020005" w:tentative="1">
      <w:start w:val="1"/>
      <w:numFmt w:val="bullet"/>
      <w:lvlText w:val=""/>
      <w:lvlJc w:val="left"/>
      <w:pPr>
        <w:tabs>
          <w:tab w:val="num" w:pos="2651"/>
        </w:tabs>
        <w:ind w:left="2651" w:hanging="360"/>
      </w:pPr>
      <w:rPr>
        <w:rFonts w:ascii="Wingdings" w:hAnsi="Wingdings" w:hint="default"/>
      </w:rPr>
    </w:lvl>
    <w:lvl w:ilvl="3" w:tplc="04020001" w:tentative="1">
      <w:start w:val="1"/>
      <w:numFmt w:val="bullet"/>
      <w:lvlText w:val=""/>
      <w:lvlJc w:val="left"/>
      <w:pPr>
        <w:tabs>
          <w:tab w:val="num" w:pos="3371"/>
        </w:tabs>
        <w:ind w:left="3371" w:hanging="360"/>
      </w:pPr>
      <w:rPr>
        <w:rFonts w:ascii="Symbol" w:hAnsi="Symbol" w:hint="default"/>
      </w:rPr>
    </w:lvl>
    <w:lvl w:ilvl="4" w:tplc="04020003" w:tentative="1">
      <w:start w:val="1"/>
      <w:numFmt w:val="bullet"/>
      <w:lvlText w:val="o"/>
      <w:lvlJc w:val="left"/>
      <w:pPr>
        <w:tabs>
          <w:tab w:val="num" w:pos="4091"/>
        </w:tabs>
        <w:ind w:left="4091" w:hanging="360"/>
      </w:pPr>
      <w:rPr>
        <w:rFonts w:ascii="Courier New" w:hAnsi="Courier New" w:cs="Courier New" w:hint="default"/>
      </w:rPr>
    </w:lvl>
    <w:lvl w:ilvl="5" w:tplc="04020005" w:tentative="1">
      <w:start w:val="1"/>
      <w:numFmt w:val="bullet"/>
      <w:lvlText w:val=""/>
      <w:lvlJc w:val="left"/>
      <w:pPr>
        <w:tabs>
          <w:tab w:val="num" w:pos="4811"/>
        </w:tabs>
        <w:ind w:left="4811" w:hanging="360"/>
      </w:pPr>
      <w:rPr>
        <w:rFonts w:ascii="Wingdings" w:hAnsi="Wingdings" w:hint="default"/>
      </w:rPr>
    </w:lvl>
    <w:lvl w:ilvl="6" w:tplc="04020001" w:tentative="1">
      <w:start w:val="1"/>
      <w:numFmt w:val="bullet"/>
      <w:lvlText w:val=""/>
      <w:lvlJc w:val="left"/>
      <w:pPr>
        <w:tabs>
          <w:tab w:val="num" w:pos="5531"/>
        </w:tabs>
        <w:ind w:left="5531" w:hanging="360"/>
      </w:pPr>
      <w:rPr>
        <w:rFonts w:ascii="Symbol" w:hAnsi="Symbol" w:hint="default"/>
      </w:rPr>
    </w:lvl>
    <w:lvl w:ilvl="7" w:tplc="04020003" w:tentative="1">
      <w:start w:val="1"/>
      <w:numFmt w:val="bullet"/>
      <w:lvlText w:val="o"/>
      <w:lvlJc w:val="left"/>
      <w:pPr>
        <w:tabs>
          <w:tab w:val="num" w:pos="6251"/>
        </w:tabs>
        <w:ind w:left="6251" w:hanging="360"/>
      </w:pPr>
      <w:rPr>
        <w:rFonts w:ascii="Courier New" w:hAnsi="Courier New" w:cs="Courier New" w:hint="default"/>
      </w:rPr>
    </w:lvl>
    <w:lvl w:ilvl="8" w:tplc="04020005" w:tentative="1">
      <w:start w:val="1"/>
      <w:numFmt w:val="bullet"/>
      <w:lvlText w:val=""/>
      <w:lvlJc w:val="left"/>
      <w:pPr>
        <w:tabs>
          <w:tab w:val="num" w:pos="6971"/>
        </w:tabs>
        <w:ind w:left="6971" w:hanging="360"/>
      </w:pPr>
      <w:rPr>
        <w:rFonts w:ascii="Wingdings" w:hAnsi="Wingdings" w:hint="default"/>
      </w:rPr>
    </w:lvl>
  </w:abstractNum>
  <w:abstractNum w:abstractNumId="35" w15:restartNumberingAfterBreak="0">
    <w:nsid w:val="758249D7"/>
    <w:multiLevelType w:val="hybridMultilevel"/>
    <w:tmpl w:val="EA58F9BE"/>
    <w:lvl w:ilvl="0" w:tplc="0409000B">
      <w:start w:val="1"/>
      <w:numFmt w:val="bullet"/>
      <w:lvlText w:val=""/>
      <w:lvlJc w:val="left"/>
      <w:pPr>
        <w:tabs>
          <w:tab w:val="num" w:pos="1644"/>
        </w:tabs>
        <w:ind w:left="1644" w:hanging="360"/>
      </w:pPr>
      <w:rPr>
        <w:rFonts w:ascii="Wingdings" w:hAnsi="Wingdings" w:hint="default"/>
      </w:rPr>
    </w:lvl>
    <w:lvl w:ilvl="1" w:tplc="04090003" w:tentative="1">
      <w:start w:val="1"/>
      <w:numFmt w:val="bullet"/>
      <w:lvlText w:val="o"/>
      <w:lvlJc w:val="left"/>
      <w:pPr>
        <w:tabs>
          <w:tab w:val="num" w:pos="2364"/>
        </w:tabs>
        <w:ind w:left="2364" w:hanging="360"/>
      </w:pPr>
      <w:rPr>
        <w:rFonts w:ascii="Courier New" w:hAnsi="Courier New" w:cs="Courier New" w:hint="default"/>
      </w:rPr>
    </w:lvl>
    <w:lvl w:ilvl="2" w:tplc="04090005" w:tentative="1">
      <w:start w:val="1"/>
      <w:numFmt w:val="bullet"/>
      <w:lvlText w:val=""/>
      <w:lvlJc w:val="left"/>
      <w:pPr>
        <w:tabs>
          <w:tab w:val="num" w:pos="3084"/>
        </w:tabs>
        <w:ind w:left="3084" w:hanging="360"/>
      </w:pPr>
      <w:rPr>
        <w:rFonts w:ascii="Wingdings" w:hAnsi="Wingdings" w:hint="default"/>
      </w:rPr>
    </w:lvl>
    <w:lvl w:ilvl="3" w:tplc="04090001" w:tentative="1">
      <w:start w:val="1"/>
      <w:numFmt w:val="bullet"/>
      <w:lvlText w:val=""/>
      <w:lvlJc w:val="left"/>
      <w:pPr>
        <w:tabs>
          <w:tab w:val="num" w:pos="3804"/>
        </w:tabs>
        <w:ind w:left="3804" w:hanging="360"/>
      </w:pPr>
      <w:rPr>
        <w:rFonts w:ascii="Symbol" w:hAnsi="Symbol" w:hint="default"/>
      </w:rPr>
    </w:lvl>
    <w:lvl w:ilvl="4" w:tplc="04090003" w:tentative="1">
      <w:start w:val="1"/>
      <w:numFmt w:val="bullet"/>
      <w:lvlText w:val="o"/>
      <w:lvlJc w:val="left"/>
      <w:pPr>
        <w:tabs>
          <w:tab w:val="num" w:pos="4524"/>
        </w:tabs>
        <w:ind w:left="4524" w:hanging="360"/>
      </w:pPr>
      <w:rPr>
        <w:rFonts w:ascii="Courier New" w:hAnsi="Courier New" w:cs="Courier New" w:hint="default"/>
      </w:rPr>
    </w:lvl>
    <w:lvl w:ilvl="5" w:tplc="04090005" w:tentative="1">
      <w:start w:val="1"/>
      <w:numFmt w:val="bullet"/>
      <w:lvlText w:val=""/>
      <w:lvlJc w:val="left"/>
      <w:pPr>
        <w:tabs>
          <w:tab w:val="num" w:pos="5244"/>
        </w:tabs>
        <w:ind w:left="5244" w:hanging="360"/>
      </w:pPr>
      <w:rPr>
        <w:rFonts w:ascii="Wingdings" w:hAnsi="Wingdings" w:hint="default"/>
      </w:rPr>
    </w:lvl>
    <w:lvl w:ilvl="6" w:tplc="04090001" w:tentative="1">
      <w:start w:val="1"/>
      <w:numFmt w:val="bullet"/>
      <w:lvlText w:val=""/>
      <w:lvlJc w:val="left"/>
      <w:pPr>
        <w:tabs>
          <w:tab w:val="num" w:pos="5964"/>
        </w:tabs>
        <w:ind w:left="5964" w:hanging="360"/>
      </w:pPr>
      <w:rPr>
        <w:rFonts w:ascii="Symbol" w:hAnsi="Symbol" w:hint="default"/>
      </w:rPr>
    </w:lvl>
    <w:lvl w:ilvl="7" w:tplc="04090003" w:tentative="1">
      <w:start w:val="1"/>
      <w:numFmt w:val="bullet"/>
      <w:lvlText w:val="o"/>
      <w:lvlJc w:val="left"/>
      <w:pPr>
        <w:tabs>
          <w:tab w:val="num" w:pos="6684"/>
        </w:tabs>
        <w:ind w:left="6684" w:hanging="360"/>
      </w:pPr>
      <w:rPr>
        <w:rFonts w:ascii="Courier New" w:hAnsi="Courier New" w:cs="Courier New" w:hint="default"/>
      </w:rPr>
    </w:lvl>
    <w:lvl w:ilvl="8" w:tplc="04090005" w:tentative="1">
      <w:start w:val="1"/>
      <w:numFmt w:val="bullet"/>
      <w:lvlText w:val=""/>
      <w:lvlJc w:val="left"/>
      <w:pPr>
        <w:tabs>
          <w:tab w:val="num" w:pos="7404"/>
        </w:tabs>
        <w:ind w:left="7404" w:hanging="360"/>
      </w:pPr>
      <w:rPr>
        <w:rFonts w:ascii="Wingdings" w:hAnsi="Wingdings" w:hint="default"/>
      </w:rPr>
    </w:lvl>
  </w:abstractNum>
  <w:abstractNum w:abstractNumId="36" w15:restartNumberingAfterBreak="0">
    <w:nsid w:val="7C2736BE"/>
    <w:multiLevelType w:val="hybridMultilevel"/>
    <w:tmpl w:val="BDAE69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19"/>
  </w:num>
  <w:num w:numId="4">
    <w:abstractNumId w:val="34"/>
  </w:num>
  <w:num w:numId="5">
    <w:abstractNumId w:val="3"/>
  </w:num>
  <w:num w:numId="6">
    <w:abstractNumId w:val="16"/>
  </w:num>
  <w:num w:numId="7">
    <w:abstractNumId w:val="14"/>
  </w:num>
  <w:num w:numId="8">
    <w:abstractNumId w:val="23"/>
  </w:num>
  <w:num w:numId="9">
    <w:abstractNumId w:val="2"/>
  </w:num>
  <w:num w:numId="10">
    <w:abstractNumId w:val="1"/>
  </w:num>
  <w:num w:numId="11">
    <w:abstractNumId w:val="0"/>
  </w:num>
  <w:num w:numId="12">
    <w:abstractNumId w:val="4"/>
  </w:num>
  <w:num w:numId="13">
    <w:abstractNumId w:val="26"/>
  </w:num>
  <w:num w:numId="14">
    <w:abstractNumId w:val="6"/>
  </w:num>
  <w:num w:numId="15">
    <w:abstractNumId w:val="24"/>
  </w:num>
  <w:num w:numId="16">
    <w:abstractNumId w:val="27"/>
  </w:num>
  <w:num w:numId="17">
    <w:abstractNumId w:val="20"/>
  </w:num>
  <w:num w:numId="18">
    <w:abstractNumId w:val="25"/>
  </w:num>
  <w:num w:numId="19">
    <w:abstractNumId w:val="18"/>
  </w:num>
  <w:num w:numId="20">
    <w:abstractNumId w:val="8"/>
  </w:num>
  <w:num w:numId="21">
    <w:abstractNumId w:val="29"/>
  </w:num>
  <w:num w:numId="22">
    <w:abstractNumId w:val="17"/>
  </w:num>
  <w:num w:numId="23">
    <w:abstractNumId w:val="35"/>
  </w:num>
  <w:num w:numId="24">
    <w:abstractNumId w:val="11"/>
  </w:num>
  <w:num w:numId="25">
    <w:abstractNumId w:val="15"/>
  </w:num>
  <w:num w:numId="26">
    <w:abstractNumId w:val="7"/>
  </w:num>
  <w:num w:numId="27">
    <w:abstractNumId w:val="36"/>
  </w:num>
  <w:num w:numId="28">
    <w:abstractNumId w:val="22"/>
  </w:num>
  <w:num w:numId="29">
    <w:abstractNumId w:val="31"/>
  </w:num>
  <w:num w:numId="30">
    <w:abstractNumId w:val="9"/>
  </w:num>
  <w:num w:numId="31">
    <w:abstractNumId w:val="33"/>
  </w:num>
  <w:num w:numId="32">
    <w:abstractNumId w:val="12"/>
  </w:num>
  <w:num w:numId="33">
    <w:abstractNumId w:val="5"/>
  </w:num>
  <w:num w:numId="34">
    <w:abstractNumId w:val="10"/>
  </w:num>
  <w:num w:numId="35">
    <w:abstractNumId w:val="21"/>
  </w:num>
  <w:num w:numId="36">
    <w:abstractNumId w:val="28"/>
  </w:num>
  <w:num w:numId="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6E"/>
    <w:rsid w:val="000007E8"/>
    <w:rsid w:val="00000E19"/>
    <w:rsid w:val="000073F2"/>
    <w:rsid w:val="00013A1A"/>
    <w:rsid w:val="00025D3B"/>
    <w:rsid w:val="00026670"/>
    <w:rsid w:val="00040858"/>
    <w:rsid w:val="00040B73"/>
    <w:rsid w:val="00043609"/>
    <w:rsid w:val="0004575C"/>
    <w:rsid w:val="00053285"/>
    <w:rsid w:val="0006510B"/>
    <w:rsid w:val="00065934"/>
    <w:rsid w:val="00071E21"/>
    <w:rsid w:val="00074F68"/>
    <w:rsid w:val="0008173E"/>
    <w:rsid w:val="00082654"/>
    <w:rsid w:val="00082C4F"/>
    <w:rsid w:val="0008515C"/>
    <w:rsid w:val="00092C12"/>
    <w:rsid w:val="00095A59"/>
    <w:rsid w:val="000976AD"/>
    <w:rsid w:val="000B30FB"/>
    <w:rsid w:val="000B6D1F"/>
    <w:rsid w:val="000C5A08"/>
    <w:rsid w:val="000C6312"/>
    <w:rsid w:val="000C6D56"/>
    <w:rsid w:val="00103FF6"/>
    <w:rsid w:val="00112161"/>
    <w:rsid w:val="00127F74"/>
    <w:rsid w:val="00130B4B"/>
    <w:rsid w:val="0015319E"/>
    <w:rsid w:val="00156C49"/>
    <w:rsid w:val="00157488"/>
    <w:rsid w:val="00162222"/>
    <w:rsid w:val="00171C06"/>
    <w:rsid w:val="00173D2B"/>
    <w:rsid w:val="00175201"/>
    <w:rsid w:val="00182924"/>
    <w:rsid w:val="001973F2"/>
    <w:rsid w:val="001A0127"/>
    <w:rsid w:val="001A2764"/>
    <w:rsid w:val="001B1E9D"/>
    <w:rsid w:val="001B7261"/>
    <w:rsid w:val="002071F0"/>
    <w:rsid w:val="00215443"/>
    <w:rsid w:val="00226319"/>
    <w:rsid w:val="00231422"/>
    <w:rsid w:val="00242365"/>
    <w:rsid w:val="002659FA"/>
    <w:rsid w:val="002667D5"/>
    <w:rsid w:val="00270A7E"/>
    <w:rsid w:val="0027563B"/>
    <w:rsid w:val="00287956"/>
    <w:rsid w:val="002938D7"/>
    <w:rsid w:val="002A2AA4"/>
    <w:rsid w:val="002A479C"/>
    <w:rsid w:val="002D26D4"/>
    <w:rsid w:val="002E65F9"/>
    <w:rsid w:val="002F49D5"/>
    <w:rsid w:val="00311903"/>
    <w:rsid w:val="0033279E"/>
    <w:rsid w:val="00332B74"/>
    <w:rsid w:val="00341A71"/>
    <w:rsid w:val="00342B57"/>
    <w:rsid w:val="00343545"/>
    <w:rsid w:val="003653AD"/>
    <w:rsid w:val="00371BF8"/>
    <w:rsid w:val="00372DF2"/>
    <w:rsid w:val="00376A69"/>
    <w:rsid w:val="0038352D"/>
    <w:rsid w:val="00384FF2"/>
    <w:rsid w:val="003C1A78"/>
    <w:rsid w:val="003C3662"/>
    <w:rsid w:val="003C621B"/>
    <w:rsid w:val="003C632D"/>
    <w:rsid w:val="003D11AA"/>
    <w:rsid w:val="003E7554"/>
    <w:rsid w:val="003F5623"/>
    <w:rsid w:val="00401BE8"/>
    <w:rsid w:val="00403331"/>
    <w:rsid w:val="004053D4"/>
    <w:rsid w:val="004060F2"/>
    <w:rsid w:val="0041579B"/>
    <w:rsid w:val="004367FA"/>
    <w:rsid w:val="00442189"/>
    <w:rsid w:val="004421CF"/>
    <w:rsid w:val="00465225"/>
    <w:rsid w:val="00472308"/>
    <w:rsid w:val="00472A5B"/>
    <w:rsid w:val="00484A2E"/>
    <w:rsid w:val="0049317B"/>
    <w:rsid w:val="004952FA"/>
    <w:rsid w:val="004A1B8F"/>
    <w:rsid w:val="004A72D8"/>
    <w:rsid w:val="004D14CE"/>
    <w:rsid w:val="004D40AC"/>
    <w:rsid w:val="004E4EFA"/>
    <w:rsid w:val="004F44EF"/>
    <w:rsid w:val="00506BF5"/>
    <w:rsid w:val="00510EF8"/>
    <w:rsid w:val="005116E4"/>
    <w:rsid w:val="005125D4"/>
    <w:rsid w:val="005169E5"/>
    <w:rsid w:val="00522171"/>
    <w:rsid w:val="005260F4"/>
    <w:rsid w:val="00530698"/>
    <w:rsid w:val="00531399"/>
    <w:rsid w:val="00532391"/>
    <w:rsid w:val="00552705"/>
    <w:rsid w:val="00552891"/>
    <w:rsid w:val="0055408E"/>
    <w:rsid w:val="0056022C"/>
    <w:rsid w:val="0057519E"/>
    <w:rsid w:val="005763E7"/>
    <w:rsid w:val="0058550D"/>
    <w:rsid w:val="00592EC8"/>
    <w:rsid w:val="00596E4F"/>
    <w:rsid w:val="005A761F"/>
    <w:rsid w:val="005A7BC5"/>
    <w:rsid w:val="005B09D6"/>
    <w:rsid w:val="005C4EAA"/>
    <w:rsid w:val="005E560D"/>
    <w:rsid w:val="006079B3"/>
    <w:rsid w:val="006112A1"/>
    <w:rsid w:val="0061484F"/>
    <w:rsid w:val="006255EE"/>
    <w:rsid w:val="00641FBF"/>
    <w:rsid w:val="006619BA"/>
    <w:rsid w:val="006670F2"/>
    <w:rsid w:val="00673C0D"/>
    <w:rsid w:val="00673C33"/>
    <w:rsid w:val="00674805"/>
    <w:rsid w:val="006809C0"/>
    <w:rsid w:val="006812CA"/>
    <w:rsid w:val="006B6ADF"/>
    <w:rsid w:val="006C2ED8"/>
    <w:rsid w:val="006C74C0"/>
    <w:rsid w:val="006D08B6"/>
    <w:rsid w:val="006D16DA"/>
    <w:rsid w:val="006D2F7E"/>
    <w:rsid w:val="006E4073"/>
    <w:rsid w:val="006F035F"/>
    <w:rsid w:val="006F5621"/>
    <w:rsid w:val="00700C99"/>
    <w:rsid w:val="00725FFF"/>
    <w:rsid w:val="00737C70"/>
    <w:rsid w:val="00742121"/>
    <w:rsid w:val="007440AB"/>
    <w:rsid w:val="007508B4"/>
    <w:rsid w:val="00751286"/>
    <w:rsid w:val="00752B3A"/>
    <w:rsid w:val="00754968"/>
    <w:rsid w:val="00790931"/>
    <w:rsid w:val="0079146D"/>
    <w:rsid w:val="00797D87"/>
    <w:rsid w:val="007A34F4"/>
    <w:rsid w:val="007B501E"/>
    <w:rsid w:val="007B5C28"/>
    <w:rsid w:val="007C1853"/>
    <w:rsid w:val="007C536A"/>
    <w:rsid w:val="007C551F"/>
    <w:rsid w:val="007C706E"/>
    <w:rsid w:val="007D6441"/>
    <w:rsid w:val="007E436E"/>
    <w:rsid w:val="007E44F2"/>
    <w:rsid w:val="007F5C97"/>
    <w:rsid w:val="007F73A9"/>
    <w:rsid w:val="008265A2"/>
    <w:rsid w:val="008267C0"/>
    <w:rsid w:val="008335D8"/>
    <w:rsid w:val="00860938"/>
    <w:rsid w:val="00867741"/>
    <w:rsid w:val="00873B2A"/>
    <w:rsid w:val="00874181"/>
    <w:rsid w:val="00880E08"/>
    <w:rsid w:val="00881785"/>
    <w:rsid w:val="00886D30"/>
    <w:rsid w:val="0089337C"/>
    <w:rsid w:val="008A0AE0"/>
    <w:rsid w:val="008B5996"/>
    <w:rsid w:val="008C138B"/>
    <w:rsid w:val="008C1CC3"/>
    <w:rsid w:val="008C3E78"/>
    <w:rsid w:val="008E5040"/>
    <w:rsid w:val="009100D7"/>
    <w:rsid w:val="009104E7"/>
    <w:rsid w:val="00911F13"/>
    <w:rsid w:val="00924247"/>
    <w:rsid w:val="00965FFA"/>
    <w:rsid w:val="0098493F"/>
    <w:rsid w:val="009D6AA0"/>
    <w:rsid w:val="009F57EB"/>
    <w:rsid w:val="009F6C22"/>
    <w:rsid w:val="00A005FD"/>
    <w:rsid w:val="00A0072A"/>
    <w:rsid w:val="00A23ED9"/>
    <w:rsid w:val="00A24F7B"/>
    <w:rsid w:val="00A367EB"/>
    <w:rsid w:val="00A4702B"/>
    <w:rsid w:val="00A50E91"/>
    <w:rsid w:val="00A51742"/>
    <w:rsid w:val="00A52D00"/>
    <w:rsid w:val="00A56B0B"/>
    <w:rsid w:val="00A61F6E"/>
    <w:rsid w:val="00A61F8B"/>
    <w:rsid w:val="00A63BFB"/>
    <w:rsid w:val="00A65EFA"/>
    <w:rsid w:val="00A676F8"/>
    <w:rsid w:val="00A94299"/>
    <w:rsid w:val="00AA1210"/>
    <w:rsid w:val="00AA7A3D"/>
    <w:rsid w:val="00AA7F0D"/>
    <w:rsid w:val="00AB6B97"/>
    <w:rsid w:val="00AC377A"/>
    <w:rsid w:val="00AC5560"/>
    <w:rsid w:val="00AD0878"/>
    <w:rsid w:val="00B00514"/>
    <w:rsid w:val="00B03393"/>
    <w:rsid w:val="00B14392"/>
    <w:rsid w:val="00B207CC"/>
    <w:rsid w:val="00B22B18"/>
    <w:rsid w:val="00B22ED7"/>
    <w:rsid w:val="00B2499A"/>
    <w:rsid w:val="00B274C1"/>
    <w:rsid w:val="00B35C5B"/>
    <w:rsid w:val="00B50FF6"/>
    <w:rsid w:val="00B65532"/>
    <w:rsid w:val="00B658BD"/>
    <w:rsid w:val="00B662D7"/>
    <w:rsid w:val="00B779D3"/>
    <w:rsid w:val="00B82F44"/>
    <w:rsid w:val="00B8514F"/>
    <w:rsid w:val="00B85A73"/>
    <w:rsid w:val="00B90877"/>
    <w:rsid w:val="00B930A0"/>
    <w:rsid w:val="00BB775B"/>
    <w:rsid w:val="00BC4A4E"/>
    <w:rsid w:val="00BD4109"/>
    <w:rsid w:val="00BD7A1B"/>
    <w:rsid w:val="00BE145D"/>
    <w:rsid w:val="00BE2563"/>
    <w:rsid w:val="00BE259D"/>
    <w:rsid w:val="00BE2940"/>
    <w:rsid w:val="00BE41A9"/>
    <w:rsid w:val="00C06ADD"/>
    <w:rsid w:val="00C16D24"/>
    <w:rsid w:val="00C16FDF"/>
    <w:rsid w:val="00C27AA0"/>
    <w:rsid w:val="00C353B1"/>
    <w:rsid w:val="00C50CDA"/>
    <w:rsid w:val="00C633E3"/>
    <w:rsid w:val="00C64016"/>
    <w:rsid w:val="00C74E13"/>
    <w:rsid w:val="00CC0E1F"/>
    <w:rsid w:val="00CD1640"/>
    <w:rsid w:val="00CE4B98"/>
    <w:rsid w:val="00CF4E48"/>
    <w:rsid w:val="00CF6731"/>
    <w:rsid w:val="00CF7FE0"/>
    <w:rsid w:val="00D010B6"/>
    <w:rsid w:val="00D2622E"/>
    <w:rsid w:val="00D27251"/>
    <w:rsid w:val="00D3717A"/>
    <w:rsid w:val="00D51CDE"/>
    <w:rsid w:val="00D77B83"/>
    <w:rsid w:val="00D835DE"/>
    <w:rsid w:val="00D84223"/>
    <w:rsid w:val="00D861D0"/>
    <w:rsid w:val="00D8626D"/>
    <w:rsid w:val="00DC1871"/>
    <w:rsid w:val="00DC4E2D"/>
    <w:rsid w:val="00DC6DAB"/>
    <w:rsid w:val="00DD2A37"/>
    <w:rsid w:val="00DD4E63"/>
    <w:rsid w:val="00DD6507"/>
    <w:rsid w:val="00DE18EE"/>
    <w:rsid w:val="00DF16AB"/>
    <w:rsid w:val="00E06686"/>
    <w:rsid w:val="00E137AE"/>
    <w:rsid w:val="00E469C3"/>
    <w:rsid w:val="00E5013E"/>
    <w:rsid w:val="00E50924"/>
    <w:rsid w:val="00E5359C"/>
    <w:rsid w:val="00E76214"/>
    <w:rsid w:val="00E7638B"/>
    <w:rsid w:val="00E90EBF"/>
    <w:rsid w:val="00E92449"/>
    <w:rsid w:val="00E92D1E"/>
    <w:rsid w:val="00E94549"/>
    <w:rsid w:val="00E95094"/>
    <w:rsid w:val="00EA7CAD"/>
    <w:rsid w:val="00EB42FA"/>
    <w:rsid w:val="00EC527A"/>
    <w:rsid w:val="00ED0E76"/>
    <w:rsid w:val="00EE4973"/>
    <w:rsid w:val="00EF0E56"/>
    <w:rsid w:val="00F138C2"/>
    <w:rsid w:val="00F13FD3"/>
    <w:rsid w:val="00F5748C"/>
    <w:rsid w:val="00F73B50"/>
    <w:rsid w:val="00F7650F"/>
    <w:rsid w:val="00F77BB4"/>
    <w:rsid w:val="00F82888"/>
    <w:rsid w:val="00F92E22"/>
    <w:rsid w:val="00F93B6A"/>
    <w:rsid w:val="00FA2CC3"/>
    <w:rsid w:val="00FB71E3"/>
    <w:rsid w:val="00FB7AC6"/>
    <w:rsid w:val="00FC2DF8"/>
    <w:rsid w:val="00FC5E16"/>
    <w:rsid w:val="00FD6793"/>
    <w:rsid w:val="00FE2D6A"/>
    <w:rsid w:val="00FE49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FC0D4B"/>
  <w15:chartTrackingRefBased/>
  <w15:docId w15:val="{CC072806-8EB8-4CE1-A760-8E191364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link w:val="10"/>
    <w:qFormat/>
    <w:pPr>
      <w:keepNext/>
      <w:spacing w:line="460" w:lineRule="atLeast"/>
      <w:ind w:firstLine="851"/>
      <w:jc w:val="both"/>
      <w:outlineLvl w:val="0"/>
    </w:pPr>
    <w:rPr>
      <w:rFonts w:ascii="Arial" w:hAnsi="Arial"/>
      <w:sz w:val="26"/>
      <w:lang w:val="bg-BG"/>
    </w:rPr>
  </w:style>
  <w:style w:type="paragraph" w:styleId="20">
    <w:name w:val="heading 2"/>
    <w:basedOn w:val="a"/>
    <w:next w:val="a"/>
    <w:qFormat/>
    <w:pPr>
      <w:keepNext/>
      <w:spacing w:line="360" w:lineRule="auto"/>
      <w:ind w:firstLine="567"/>
      <w:jc w:val="both"/>
      <w:outlineLvl w:val="1"/>
    </w:pPr>
    <w:rPr>
      <w:rFonts w:ascii="Arial" w:hAnsi="Arial"/>
      <w:sz w:val="26"/>
    </w:rPr>
  </w:style>
  <w:style w:type="paragraph" w:styleId="30">
    <w:name w:val="heading 3"/>
    <w:basedOn w:val="a"/>
    <w:next w:val="a"/>
    <w:qFormat/>
    <w:pPr>
      <w:keepNext/>
      <w:ind w:firstLine="175"/>
      <w:jc w:val="center"/>
      <w:outlineLvl w:val="2"/>
    </w:pPr>
    <w:rPr>
      <w:rFonts w:ascii="Arial" w:hAnsi="Arial"/>
      <w:smallCaps/>
      <w:sz w:val="32"/>
      <w:lang w:val="bg-BG" w:eastAsia="en-US"/>
    </w:rPr>
  </w:style>
  <w:style w:type="paragraph" w:styleId="4">
    <w:name w:val="heading 4"/>
    <w:basedOn w:val="a"/>
    <w:next w:val="a"/>
    <w:qFormat/>
    <w:pPr>
      <w:keepNext/>
      <w:ind w:firstLine="175"/>
      <w:jc w:val="both"/>
      <w:outlineLvl w:val="3"/>
    </w:pPr>
    <w:rPr>
      <w:rFonts w:ascii="Arial" w:hAnsi="Arial"/>
      <w:sz w:val="28"/>
      <w:lang w:val="bg-BG" w:eastAsia="en-US"/>
    </w:rPr>
  </w:style>
  <w:style w:type="paragraph" w:styleId="5">
    <w:name w:val="heading 5"/>
    <w:basedOn w:val="a"/>
    <w:next w:val="a"/>
    <w:qFormat/>
    <w:pPr>
      <w:keepNext/>
      <w:spacing w:line="360" w:lineRule="auto"/>
      <w:ind w:left="567"/>
      <w:jc w:val="both"/>
      <w:outlineLvl w:val="4"/>
    </w:pPr>
    <w:rPr>
      <w:rFonts w:ascii="Arial" w:hAnsi="Arial"/>
      <w:sz w:val="26"/>
      <w:lang w:val="bg-BG"/>
    </w:rPr>
  </w:style>
  <w:style w:type="paragraph" w:styleId="6">
    <w:name w:val="heading 6"/>
    <w:basedOn w:val="a"/>
    <w:next w:val="a"/>
    <w:qFormat/>
    <w:pPr>
      <w:keepNext/>
      <w:spacing w:line="360" w:lineRule="auto"/>
      <w:ind w:left="567" w:hanging="567"/>
      <w:jc w:val="center"/>
      <w:outlineLvl w:val="5"/>
    </w:pPr>
    <w:rPr>
      <w:rFonts w:ascii="Arial" w:hAnsi="Arial"/>
      <w:smallCaps/>
      <w:sz w:val="26"/>
      <w:lang w:val="bg-BG"/>
    </w:rPr>
  </w:style>
  <w:style w:type="paragraph" w:styleId="7">
    <w:name w:val="heading 7"/>
    <w:basedOn w:val="a"/>
    <w:next w:val="a"/>
    <w:qFormat/>
    <w:pPr>
      <w:keepNext/>
      <w:tabs>
        <w:tab w:val="left" w:pos="1140"/>
        <w:tab w:val="left" w:pos="1197"/>
      </w:tabs>
      <w:spacing w:line="360" w:lineRule="auto"/>
      <w:ind w:right="-1" w:firstLine="425"/>
      <w:jc w:val="both"/>
      <w:outlineLvl w:val="6"/>
    </w:pPr>
    <w:rPr>
      <w:rFonts w:ascii="Arial" w:hAnsi="Arial"/>
      <w:b/>
      <w:sz w:val="26"/>
    </w:rPr>
  </w:style>
  <w:style w:type="paragraph" w:styleId="8">
    <w:name w:val="heading 8"/>
    <w:basedOn w:val="a"/>
    <w:next w:val="a"/>
    <w:qFormat/>
    <w:pPr>
      <w:keepNext/>
      <w:ind w:firstLine="567"/>
      <w:jc w:val="center"/>
      <w:outlineLvl w:val="7"/>
    </w:pPr>
    <w:rPr>
      <w:rFonts w:ascii="Arial" w:hAnsi="Arial"/>
      <w:smallCaps/>
      <w:sz w:val="30"/>
      <w:lang w:val="bg-BG"/>
    </w:rPr>
  </w:style>
  <w:style w:type="paragraph" w:styleId="9">
    <w:name w:val="heading 9"/>
    <w:basedOn w:val="a"/>
    <w:next w:val="a"/>
    <w:qFormat/>
    <w:pPr>
      <w:keepNext/>
      <w:spacing w:line="360" w:lineRule="auto"/>
      <w:jc w:val="center"/>
      <w:outlineLvl w:val="8"/>
    </w:pPr>
    <w:rPr>
      <w:rFonts w:ascii="Arial" w:hAnsi="Arial"/>
      <w:smallCaps/>
      <w:sz w:val="26"/>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60" w:lineRule="atLeast"/>
      <w:ind w:firstLine="567"/>
      <w:jc w:val="both"/>
    </w:pPr>
    <w:rPr>
      <w:rFonts w:ascii="Arial" w:hAnsi="Arial"/>
      <w:sz w:val="28"/>
      <w:lang w:val="bg-BG"/>
    </w:rPr>
  </w:style>
  <w:style w:type="paragraph" w:styleId="21">
    <w:name w:val="Body Text Indent 2"/>
    <w:basedOn w:val="a"/>
    <w:pPr>
      <w:spacing w:line="460" w:lineRule="atLeast"/>
      <w:ind w:firstLine="851"/>
      <w:jc w:val="both"/>
    </w:pPr>
    <w:rPr>
      <w:rFonts w:ascii="Arial" w:hAnsi="Arial"/>
      <w:sz w:val="24"/>
      <w:lang w:val="bg-BG"/>
    </w:rPr>
  </w:style>
  <w:style w:type="paragraph" w:styleId="31">
    <w:name w:val="Body Text Indent 3"/>
    <w:basedOn w:val="a"/>
    <w:pPr>
      <w:spacing w:line="460" w:lineRule="atLeast"/>
      <w:ind w:firstLine="851"/>
      <w:jc w:val="both"/>
    </w:pPr>
    <w:rPr>
      <w:rFonts w:ascii="Arial" w:hAnsi="Arial"/>
      <w:sz w:val="28"/>
      <w:lang w:val="bg-BG"/>
    </w:rPr>
  </w:style>
  <w:style w:type="paragraph" w:styleId="a4">
    <w:name w:val="header"/>
    <w:basedOn w:val="a"/>
    <w:link w:val="a5"/>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paragraph" w:styleId="a8">
    <w:name w:val="Plain Text"/>
    <w:basedOn w:val="a"/>
    <w:rPr>
      <w:rFonts w:ascii="Courier New" w:hAnsi="Courier New"/>
      <w:lang w:val="bg-BG"/>
    </w:rPr>
  </w:style>
  <w:style w:type="paragraph" w:styleId="a9">
    <w:name w:val="Title"/>
    <w:basedOn w:val="a"/>
    <w:qFormat/>
    <w:pPr>
      <w:jc w:val="center"/>
    </w:pPr>
    <w:rPr>
      <w:rFonts w:ascii="Arial" w:hAnsi="Arial"/>
      <w:smallCaps/>
      <w:sz w:val="36"/>
      <w:lang w:val="bg-BG"/>
    </w:rPr>
  </w:style>
  <w:style w:type="paragraph" w:styleId="aa">
    <w:name w:val="List Bullet"/>
    <w:basedOn w:val="a"/>
    <w:autoRedefine/>
    <w:pPr>
      <w:tabs>
        <w:tab w:val="left" w:pos="1539"/>
      </w:tabs>
      <w:ind w:right="-1" w:firstLine="426"/>
      <w:jc w:val="both"/>
    </w:pPr>
    <w:rPr>
      <w:rFonts w:ascii="Arial" w:hAnsi="Arial"/>
      <w:sz w:val="26"/>
      <w:lang w:val="bg-BG" w:eastAsia="en-US"/>
    </w:rPr>
  </w:style>
  <w:style w:type="paragraph" w:styleId="ab">
    <w:name w:val="Body Text"/>
    <w:basedOn w:val="a"/>
    <w:pPr>
      <w:tabs>
        <w:tab w:val="left" w:pos="1140"/>
        <w:tab w:val="left" w:pos="1197"/>
      </w:tabs>
      <w:ind w:right="-1"/>
      <w:jc w:val="both"/>
    </w:pPr>
    <w:rPr>
      <w:rFonts w:ascii="Arial" w:hAnsi="Arial"/>
      <w:sz w:val="26"/>
    </w:rPr>
  </w:style>
  <w:style w:type="table" w:styleId="ac">
    <w:name w:val="Table Grid"/>
    <w:basedOn w:val="a1"/>
    <w:rsid w:val="007F5C9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592EC8"/>
    <w:rPr>
      <w:rFonts w:ascii="Tahoma" w:hAnsi="Tahoma" w:cs="Tahoma"/>
      <w:sz w:val="16"/>
      <w:szCs w:val="16"/>
    </w:rPr>
  </w:style>
  <w:style w:type="paragraph" w:customStyle="1" w:styleId="FR1">
    <w:name w:val="FR1"/>
    <w:rsid w:val="00E92449"/>
    <w:pPr>
      <w:widowControl w:val="0"/>
      <w:snapToGrid w:val="0"/>
      <w:ind w:left="80"/>
      <w:jc w:val="center"/>
    </w:pPr>
    <w:rPr>
      <w:sz w:val="32"/>
      <w:lang w:eastAsia="en-US"/>
    </w:rPr>
  </w:style>
  <w:style w:type="paragraph" w:customStyle="1" w:styleId="firstline">
    <w:name w:val="firstline"/>
    <w:basedOn w:val="a"/>
    <w:rsid w:val="00D84223"/>
    <w:pPr>
      <w:spacing w:before="100" w:beforeAutospacing="1" w:after="100" w:afterAutospacing="1"/>
    </w:pPr>
    <w:rPr>
      <w:color w:val="0000FF"/>
      <w:sz w:val="24"/>
      <w:szCs w:val="24"/>
      <w:lang w:val="bg-BG"/>
    </w:rPr>
  </w:style>
  <w:style w:type="character" w:styleId="HTML">
    <w:name w:val="HTML Typewriter"/>
    <w:uiPriority w:val="99"/>
    <w:rsid w:val="007F73A9"/>
    <w:rPr>
      <w:rFonts w:ascii="Courier New" w:eastAsia="Times New Roman" w:hAnsi="Courier New" w:cs="Courier New"/>
      <w:sz w:val="20"/>
      <w:szCs w:val="20"/>
    </w:rPr>
  </w:style>
  <w:style w:type="character" w:customStyle="1" w:styleId="FontStyle17">
    <w:name w:val="Font Style17"/>
    <w:rsid w:val="00CF4E48"/>
    <w:rPr>
      <w:rFonts w:ascii="Times New Roman" w:hAnsi="Times New Roman" w:cs="Times New Roman" w:hint="default"/>
      <w:sz w:val="22"/>
      <w:szCs w:val="22"/>
    </w:rPr>
  </w:style>
  <w:style w:type="character" w:styleId="af">
    <w:name w:val="Hyperlink"/>
    <w:rsid w:val="00CF4E48"/>
    <w:rPr>
      <w:color w:val="0000FF"/>
      <w:u w:val="single"/>
    </w:rPr>
  </w:style>
  <w:style w:type="character" w:customStyle="1" w:styleId="st">
    <w:name w:val="st"/>
    <w:basedOn w:val="a0"/>
    <w:rsid w:val="00B8514F"/>
  </w:style>
  <w:style w:type="paragraph" w:customStyle="1" w:styleId="CharCharCharCharChar">
    <w:name w:val="Char Char Char Char Char"/>
    <w:basedOn w:val="a"/>
    <w:rsid w:val="008335D8"/>
    <w:pPr>
      <w:tabs>
        <w:tab w:val="left" w:pos="709"/>
      </w:tabs>
    </w:pPr>
    <w:rPr>
      <w:rFonts w:ascii="Tahoma" w:hAnsi="Tahoma" w:cs="Tahoma"/>
      <w:sz w:val="24"/>
      <w:szCs w:val="24"/>
      <w:lang w:val="pl-PL" w:eastAsia="pl-PL"/>
    </w:rPr>
  </w:style>
  <w:style w:type="character" w:customStyle="1" w:styleId="af0">
    <w:name w:val="Знак Знак"/>
    <w:rsid w:val="00EE4973"/>
    <w:rPr>
      <w:rFonts w:ascii="Arial" w:hAnsi="Arial" w:cs="Arial" w:hint="default"/>
      <w:b/>
      <w:bCs w:val="0"/>
      <w:sz w:val="24"/>
      <w:lang w:val="bg-BG" w:eastAsia="en-US" w:bidi="ar-SA"/>
    </w:rPr>
  </w:style>
  <w:style w:type="paragraph" w:customStyle="1" w:styleId="m">
    <w:name w:val="m"/>
    <w:basedOn w:val="a"/>
    <w:rsid w:val="00EE4973"/>
    <w:pPr>
      <w:spacing w:before="100" w:beforeAutospacing="1" w:after="100" w:afterAutospacing="1"/>
    </w:pPr>
    <w:rPr>
      <w:sz w:val="24"/>
      <w:szCs w:val="24"/>
      <w:lang w:val="bg-BG"/>
    </w:rPr>
  </w:style>
  <w:style w:type="paragraph" w:styleId="af1">
    <w:name w:val="Normal (Web)"/>
    <w:basedOn w:val="a"/>
    <w:rsid w:val="00EE4973"/>
    <w:pPr>
      <w:spacing w:before="100" w:beforeAutospacing="1" w:after="100" w:afterAutospacing="1"/>
    </w:pPr>
    <w:rPr>
      <w:sz w:val="24"/>
      <w:szCs w:val="24"/>
      <w:lang w:val="bg-BG"/>
    </w:rPr>
  </w:style>
  <w:style w:type="character" w:styleId="af2">
    <w:name w:val="Strong"/>
    <w:uiPriority w:val="22"/>
    <w:qFormat/>
    <w:rsid w:val="00EE4973"/>
    <w:rPr>
      <w:b/>
      <w:bCs/>
    </w:rPr>
  </w:style>
  <w:style w:type="character" w:styleId="af3">
    <w:name w:val="Emphasis"/>
    <w:qFormat/>
    <w:rsid w:val="00EE4973"/>
    <w:rPr>
      <w:i/>
      <w:iCs/>
    </w:rPr>
  </w:style>
  <w:style w:type="paragraph" w:styleId="af4">
    <w:name w:val="List"/>
    <w:basedOn w:val="a"/>
    <w:rsid w:val="00EE4973"/>
    <w:pPr>
      <w:ind w:left="283" w:hanging="283"/>
    </w:pPr>
  </w:style>
  <w:style w:type="paragraph" w:styleId="2">
    <w:name w:val="List Bullet 2"/>
    <w:basedOn w:val="a"/>
    <w:rsid w:val="00EE4973"/>
    <w:pPr>
      <w:numPr>
        <w:numId w:val="10"/>
      </w:numPr>
    </w:pPr>
  </w:style>
  <w:style w:type="paragraph" w:styleId="3">
    <w:name w:val="List Bullet 3"/>
    <w:basedOn w:val="a"/>
    <w:rsid w:val="00EE4973"/>
    <w:pPr>
      <w:numPr>
        <w:numId w:val="11"/>
      </w:numPr>
    </w:pPr>
  </w:style>
  <w:style w:type="paragraph" w:styleId="22">
    <w:name w:val="List Continue 2"/>
    <w:basedOn w:val="a"/>
    <w:rsid w:val="00EE4973"/>
    <w:pPr>
      <w:spacing w:after="120"/>
      <w:ind w:left="566"/>
    </w:pPr>
  </w:style>
  <w:style w:type="paragraph" w:styleId="af5">
    <w:name w:val="Body Text First Indent"/>
    <w:basedOn w:val="ab"/>
    <w:rsid w:val="00EE4973"/>
    <w:pPr>
      <w:tabs>
        <w:tab w:val="clear" w:pos="1140"/>
        <w:tab w:val="clear" w:pos="1197"/>
      </w:tabs>
      <w:spacing w:after="120"/>
      <w:ind w:right="0" w:firstLine="210"/>
      <w:jc w:val="left"/>
    </w:pPr>
    <w:rPr>
      <w:rFonts w:ascii="Times New Roman" w:hAnsi="Times New Roman"/>
      <w:sz w:val="20"/>
    </w:rPr>
  </w:style>
  <w:style w:type="paragraph" w:styleId="23">
    <w:name w:val="Body Text First Indent 2"/>
    <w:basedOn w:val="a3"/>
    <w:rsid w:val="00EE4973"/>
    <w:pPr>
      <w:spacing w:after="120" w:line="240" w:lineRule="auto"/>
      <w:ind w:left="283" w:firstLine="210"/>
      <w:jc w:val="left"/>
    </w:pPr>
    <w:rPr>
      <w:rFonts w:ascii="Times New Roman" w:hAnsi="Times New Roman"/>
      <w:sz w:val="20"/>
      <w:lang w:val="en-US"/>
    </w:rPr>
  </w:style>
  <w:style w:type="paragraph" w:styleId="af6">
    <w:name w:val="Subtitle"/>
    <w:basedOn w:val="a"/>
    <w:qFormat/>
    <w:rsid w:val="00EE4973"/>
    <w:pPr>
      <w:jc w:val="center"/>
    </w:pPr>
    <w:rPr>
      <w:b/>
      <w:sz w:val="24"/>
      <w:lang w:eastAsia="en-US"/>
    </w:rPr>
  </w:style>
  <w:style w:type="character" w:customStyle="1" w:styleId="apple-converted-space">
    <w:name w:val="apple-converted-space"/>
    <w:basedOn w:val="a0"/>
    <w:rsid w:val="00EE4973"/>
  </w:style>
  <w:style w:type="paragraph" w:styleId="af7">
    <w:name w:val="Block Text"/>
    <w:basedOn w:val="a"/>
    <w:link w:val="af8"/>
    <w:rsid w:val="00EE4973"/>
    <w:pPr>
      <w:ind w:left="-1080" w:right="-154"/>
    </w:pPr>
    <w:rPr>
      <w:sz w:val="28"/>
      <w:szCs w:val="24"/>
      <w:lang w:val="bg-BG" w:eastAsia="en-US"/>
    </w:rPr>
  </w:style>
  <w:style w:type="character" w:customStyle="1" w:styleId="af8">
    <w:name w:val="Блоков текст Знак"/>
    <w:link w:val="af7"/>
    <w:rsid w:val="00EE4973"/>
    <w:rPr>
      <w:sz w:val="28"/>
      <w:szCs w:val="24"/>
      <w:lang w:val="bg-BG" w:eastAsia="en-US" w:bidi="ar-SA"/>
    </w:rPr>
  </w:style>
  <w:style w:type="character" w:customStyle="1" w:styleId="ldef1">
    <w:name w:val="ldef1"/>
    <w:rsid w:val="00EE4973"/>
    <w:rPr>
      <w:rFonts w:ascii="Arial" w:hAnsi="Arial" w:cs="Arial" w:hint="default"/>
      <w:color w:val="000000"/>
      <w:sz w:val="24"/>
      <w:szCs w:val="24"/>
    </w:rPr>
  </w:style>
  <w:style w:type="character" w:customStyle="1" w:styleId="-1pt">
    <w:name w:val="Основен текст + Разредка -1 pt"/>
    <w:rsid w:val="00EE4973"/>
    <w:rPr>
      <w:rFonts w:ascii="Times New Roman" w:hAnsi="Times New Roman" w:cs="Times New Roman"/>
      <w:spacing w:val="-30"/>
      <w:sz w:val="27"/>
      <w:szCs w:val="27"/>
    </w:rPr>
  </w:style>
  <w:style w:type="character" w:customStyle="1" w:styleId="1pt">
    <w:name w:val="Основен текст + Разредка 1 pt"/>
    <w:rsid w:val="00EE4973"/>
    <w:rPr>
      <w:rFonts w:ascii="Times New Roman" w:hAnsi="Times New Roman" w:cs="Times New Roman"/>
      <w:spacing w:val="20"/>
      <w:sz w:val="27"/>
      <w:szCs w:val="27"/>
    </w:rPr>
  </w:style>
  <w:style w:type="paragraph" w:customStyle="1" w:styleId="msonormal12">
    <w:name w:val="msonormal12"/>
    <w:semiHidden/>
    <w:rsid w:val="00EE4973"/>
    <w:rPr>
      <w:sz w:val="24"/>
      <w:szCs w:val="24"/>
    </w:rPr>
  </w:style>
  <w:style w:type="character" w:customStyle="1" w:styleId="10">
    <w:name w:val="Заглавие 1 Знак"/>
    <w:basedOn w:val="a0"/>
    <w:link w:val="1"/>
    <w:rsid w:val="006D16DA"/>
    <w:rPr>
      <w:rFonts w:ascii="Arial" w:hAnsi="Arial"/>
      <w:sz w:val="26"/>
    </w:rPr>
  </w:style>
  <w:style w:type="character" w:customStyle="1" w:styleId="a5">
    <w:name w:val="Горен колонтитул Знак"/>
    <w:link w:val="a4"/>
    <w:rsid w:val="006D16DA"/>
    <w:rPr>
      <w:lang w:val="en-US"/>
    </w:rPr>
  </w:style>
  <w:style w:type="numbering" w:customStyle="1" w:styleId="11">
    <w:name w:val="Без списък1"/>
    <w:next w:val="a2"/>
    <w:uiPriority w:val="99"/>
    <w:semiHidden/>
    <w:unhideWhenUsed/>
    <w:rsid w:val="006D16DA"/>
  </w:style>
  <w:style w:type="table" w:customStyle="1" w:styleId="12">
    <w:name w:val="Мрежа в таблица1"/>
    <w:basedOn w:val="a1"/>
    <w:next w:val="ac"/>
    <w:rsid w:val="006D16DA"/>
    <w:pPr>
      <w:spacing w:after="200" w:line="276"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Знак Знак7"/>
    <w:basedOn w:val="a"/>
    <w:uiPriority w:val="99"/>
    <w:rsid w:val="006D16DA"/>
    <w:pPr>
      <w:tabs>
        <w:tab w:val="left" w:pos="709"/>
      </w:tabs>
    </w:pPr>
    <w:rPr>
      <w:rFonts w:ascii="Tahoma" w:hAnsi="Tahoma" w:cs="Tahoma"/>
      <w:sz w:val="24"/>
      <w:szCs w:val="24"/>
      <w:lang w:val="pl-PL" w:eastAsia="pl-PL"/>
    </w:rPr>
  </w:style>
  <w:style w:type="paragraph" w:customStyle="1" w:styleId="CharCharCharCharCharCharCharCharCharCharCharCharCharCharCharChar">
    <w:name w:val="Char Char Char Char Char Char Char Char Char Char Char Char Char Char Char Char"/>
    <w:basedOn w:val="a"/>
    <w:rsid w:val="006D16DA"/>
    <w:pPr>
      <w:tabs>
        <w:tab w:val="left" w:pos="709"/>
      </w:tabs>
    </w:pPr>
    <w:rPr>
      <w:rFonts w:ascii="Tahoma" w:hAnsi="Tahoma" w:cs="Tahoma"/>
      <w:sz w:val="24"/>
      <w:szCs w:val="24"/>
      <w:lang w:val="pl-PL" w:eastAsia="pl-PL"/>
    </w:rPr>
  </w:style>
  <w:style w:type="character" w:customStyle="1" w:styleId="13">
    <w:name w:val="Знак Знак1"/>
    <w:rsid w:val="006D16DA"/>
    <w:rPr>
      <w:rFonts w:ascii="Arial" w:hAnsi="Arial"/>
      <w:b/>
      <w:sz w:val="24"/>
      <w:lang w:val="bg-BG" w:eastAsia="en-US" w:bidi="ar-SA"/>
    </w:rPr>
  </w:style>
  <w:style w:type="paragraph" w:customStyle="1" w:styleId="CharCharCharChar">
    <w:name w:val="Char Char Char Char"/>
    <w:basedOn w:val="a"/>
    <w:rsid w:val="006D16DA"/>
    <w:pPr>
      <w:tabs>
        <w:tab w:val="left" w:pos="709"/>
      </w:tabs>
    </w:pPr>
    <w:rPr>
      <w:rFonts w:ascii="Tahoma" w:hAnsi="Tahoma"/>
      <w:sz w:val="24"/>
      <w:szCs w:val="24"/>
      <w:lang w:val="pl-PL" w:eastAsia="pl-PL"/>
    </w:rPr>
  </w:style>
  <w:style w:type="character" w:customStyle="1" w:styleId="UnresolvedMention">
    <w:name w:val="Unresolved Mention"/>
    <w:uiPriority w:val="99"/>
    <w:semiHidden/>
    <w:unhideWhenUsed/>
    <w:rsid w:val="006D16DA"/>
    <w:rPr>
      <w:color w:val="808080"/>
      <w:shd w:val="clear" w:color="auto" w:fill="E6E6E6"/>
    </w:rPr>
  </w:style>
  <w:style w:type="character" w:styleId="af9">
    <w:name w:val="FollowedHyperlink"/>
    <w:rsid w:val="006D16DA"/>
    <w:rPr>
      <w:color w:val="954F72"/>
      <w:u w:val="single"/>
    </w:rPr>
  </w:style>
  <w:style w:type="paragraph" w:styleId="afa">
    <w:name w:val="List Paragraph"/>
    <w:basedOn w:val="a"/>
    <w:uiPriority w:val="34"/>
    <w:qFormat/>
    <w:rsid w:val="006D16DA"/>
    <w:pPr>
      <w:ind w:left="708"/>
    </w:pPr>
    <w:rPr>
      <w:rFonts w:ascii="Arial" w:hAnsi="Arial"/>
      <w:sz w:val="24"/>
      <w:szCs w:val="24"/>
      <w:lang w:val="bg-BG"/>
    </w:rPr>
  </w:style>
  <w:style w:type="paragraph" w:customStyle="1" w:styleId="CharCharCharCharChar1">
    <w:name w:val="Char Char Char Char Char1"/>
    <w:basedOn w:val="a"/>
    <w:rsid w:val="006D16DA"/>
    <w:pPr>
      <w:tabs>
        <w:tab w:val="left" w:pos="709"/>
      </w:tabs>
    </w:pPr>
    <w:rPr>
      <w:rFonts w:ascii="Tahoma" w:hAnsi="Tahoma" w:cs="Tahoma"/>
      <w:sz w:val="24"/>
      <w:szCs w:val="24"/>
      <w:lang w:val="pl-PL" w:eastAsia="pl-PL"/>
    </w:rPr>
  </w:style>
  <w:style w:type="character" w:customStyle="1" w:styleId="ae">
    <w:name w:val="Изнесен текст Знак"/>
    <w:basedOn w:val="a0"/>
    <w:link w:val="ad"/>
    <w:semiHidden/>
    <w:rsid w:val="006D16DA"/>
    <w:rPr>
      <w:rFonts w:ascii="Tahoma" w:hAnsi="Tahoma" w:cs="Tahoma"/>
      <w:sz w:val="16"/>
      <w:szCs w:val="16"/>
      <w:lang w:val="en-US"/>
    </w:rPr>
  </w:style>
  <w:style w:type="numbering" w:customStyle="1" w:styleId="24">
    <w:name w:val="Без списък2"/>
    <w:next w:val="a2"/>
    <w:uiPriority w:val="99"/>
    <w:semiHidden/>
    <w:unhideWhenUsed/>
    <w:rsid w:val="00C16FDF"/>
  </w:style>
  <w:style w:type="table" w:customStyle="1" w:styleId="25">
    <w:name w:val="Мрежа в таблица2"/>
    <w:basedOn w:val="a1"/>
    <w:next w:val="ac"/>
    <w:locked/>
    <w:rsid w:val="00C16FDF"/>
    <w:pPr>
      <w:spacing w:after="200" w:line="276"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0">
    <w:name w:val="Char Char Char Char Char"/>
    <w:basedOn w:val="a"/>
    <w:rsid w:val="00725FFF"/>
    <w:pPr>
      <w:tabs>
        <w:tab w:val="left" w:pos="709"/>
      </w:tabs>
    </w:pPr>
    <w:rPr>
      <w:rFonts w:ascii="Tahoma" w:hAnsi="Tahoma" w:cs="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image" Target="media/image1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image" Target="media/image16.jpg"/><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image" Target="media/image19.jp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image" Target="media/image18.jpg"/><Relationship Id="rId35" Type="http://schemas.openxmlformats.org/officeDocument/2006/relationships/theme" Target="theme/theme1.xml"/><Relationship Id="rId8"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themeOverride" Target="../theme/themeOverride1.xml"/><Relationship Id="rId4" Type="http://schemas.openxmlformats.org/officeDocument/2006/relationships/package" Target="../embeddings/________________Microsoft_Excel.xlsx"/></Relationships>
</file>

<file path=word/charts/_rels/chart10.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themeOverride" Target="../theme/themeOverride11.xml"/><Relationship Id="rId4" Type="http://schemas.openxmlformats.org/officeDocument/2006/relationships/package" Target="../embeddings/________________Microsoft_Excel9.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___________Microsoft_Excel10.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___________Microsoft_Excel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___________Microsoft_Excel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themeOverride" Target="../theme/themeOverride15.xml"/><Relationship Id="rId4" Type="http://schemas.openxmlformats.org/officeDocument/2006/relationships/package" Target="../embeddings/________________Microsoft_Excel13.xlsx"/></Relationships>
</file>

<file path=word/charts/_rels/chart16.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themeOverride" Target="../theme/themeOverride16.xml"/><Relationship Id="rId4" Type="http://schemas.openxmlformats.org/officeDocument/2006/relationships/package" Target="../embeddings/________________Microsoft_Excel14.xlsx"/></Relationships>
</file>

<file path=word/charts/_rels/chart17.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themeOverride" Target="../theme/themeOverride17.xml"/><Relationship Id="rId4" Type="http://schemas.openxmlformats.org/officeDocument/2006/relationships/package" Target="../embeddings/________________Microsoft_Excel15.xlsx"/></Relationships>
</file>

<file path=word/charts/_rels/chart18.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package" Target="../embeddings/________________Microsoft_Excel16.xlsx"/><Relationship Id="rId2" Type="http://schemas.openxmlformats.org/officeDocument/2006/relationships/image" Target="../media/image11.png"/><Relationship Id="rId1" Type="http://schemas.openxmlformats.org/officeDocument/2006/relationships/themeOverride" Target="../theme/themeOverride18.xml"/><Relationship Id="rId6" Type="http://schemas.openxmlformats.org/officeDocument/2006/relationships/image" Target="../media/image2.png"/><Relationship Id="rId5" Type="http://schemas.openxmlformats.org/officeDocument/2006/relationships/image" Target="../media/image13.png"/><Relationship Id="rId4" Type="http://schemas.openxmlformats.org/officeDocument/2006/relationships/image" Target="../media/image12.png"/></Relationships>
</file>

<file path=word/charts/_rels/chart19.xml.rels><?xml version="1.0" encoding="UTF-8" standalone="yes"?>
<Relationships xmlns="http://schemas.openxmlformats.org/package/2006/relationships"><Relationship Id="rId3" Type="http://schemas.openxmlformats.org/officeDocument/2006/relationships/image" Target="../media/image14.png"/><Relationship Id="rId7" Type="http://schemas.openxmlformats.org/officeDocument/2006/relationships/package" Target="../embeddings/________________Microsoft_Excel17.xlsx"/><Relationship Id="rId2" Type="http://schemas.openxmlformats.org/officeDocument/2006/relationships/image" Target="../media/image11.png"/><Relationship Id="rId1" Type="http://schemas.openxmlformats.org/officeDocument/2006/relationships/themeOverride" Target="../theme/themeOverride19.xml"/><Relationship Id="rId6"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2.png"/></Relationships>
</file>

<file path=word/charts/_rels/chart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themeOverride" Target="../theme/themeOverride2.xml"/><Relationship Id="rId4" Type="http://schemas.openxmlformats.org/officeDocument/2006/relationships/package" Target="../embeddings/________________Microsoft_Excel1.xlsx"/></Relationships>
</file>

<file path=word/charts/_rels/chart20.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package" Target="../embeddings/________________Microsoft_Excel18.xlsx"/><Relationship Id="rId2" Type="http://schemas.openxmlformats.org/officeDocument/2006/relationships/image" Target="../media/image11.png"/><Relationship Id="rId1" Type="http://schemas.openxmlformats.org/officeDocument/2006/relationships/themeOverride" Target="../theme/themeOverride20.xml"/><Relationship Id="rId6"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3.png"/></Relationships>
</file>

<file path=word/charts/_rels/chart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themeOverride" Target="../theme/themeOverride3.xml"/><Relationship Id="rId4" Type="http://schemas.openxmlformats.org/officeDocument/2006/relationships/package" Target="../embeddings/________________Microsoft_Excel2.xlsx"/></Relationships>
</file>

<file path=word/charts/_rels/chart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themeOverride" Target="../theme/themeOverride4.xml"/><Relationship Id="rId4" Type="http://schemas.openxmlformats.org/officeDocument/2006/relationships/package" Target="../embeddings/___________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___________Microsoft_Excel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___________Microsoft_Excel5.xlsx"/><Relationship Id="rId2" Type="http://schemas.openxmlformats.org/officeDocument/2006/relationships/image" Target="../media/image2.png"/><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___________Microsoft_Excel6.xlsx"/><Relationship Id="rId2" Type="http://schemas.openxmlformats.org/officeDocument/2006/relationships/image" Target="../media/image6.png"/><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themeOverride" Target="../theme/themeOverride8.xml"/><Relationship Id="rId4" Type="http://schemas.openxmlformats.org/officeDocument/2006/relationships/package" Target="../embeddings/________________Microsoft_Excel7.xlsx"/></Relationships>
</file>

<file path=word/charts/_rels/chart9.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themeOverride" Target="../theme/themeOverride9.xml"/><Relationship Id="rId4" Type="http://schemas.openxmlformats.org/officeDocument/2006/relationships/package" Target="../embeddings/___________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b="1" i="0" u="none" strike="noStrike" baseline="0">
                <a:solidFill>
                  <a:srgbClr val="000000"/>
                </a:solidFill>
                <a:latin typeface="Arial"/>
                <a:ea typeface="Arial"/>
                <a:cs typeface="Arial"/>
              </a:defRPr>
            </a:pPr>
            <a:r>
              <a:rPr lang="bg-BG" sz="700"/>
              <a:t>Постъпили дела</a:t>
            </a:r>
          </a:p>
        </c:rich>
      </c:tx>
      <c:layout>
        <c:manualLayout>
          <c:xMode val="edge"/>
          <c:yMode val="edge"/>
          <c:x val="0.35945819949401636"/>
          <c:y val="1.1924949009856739E-2"/>
        </c:manualLayout>
      </c:layout>
      <c:overlay val="0"/>
      <c:spPr>
        <a:noFill/>
        <a:ln w="25400">
          <a:noFill/>
        </a:ln>
      </c:spPr>
    </c:title>
    <c:autoTitleDeleted val="0"/>
    <c:view3D>
      <c:rotX val="15"/>
      <c:hPercent val="52"/>
      <c:rotY val="3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FFFFFF"/>
            </a:gs>
          </a:gsLst>
          <a:lin ang="5400000" scaled="1"/>
        </a:gradFill>
        <a:ln w="12700">
          <a:solidFill>
            <a:srgbClr val="808080"/>
          </a:solidFill>
          <a:prstDash val="solid"/>
        </a:ln>
      </c:spPr>
    </c:sideWall>
    <c:backWall>
      <c:thickness val="0"/>
      <c:spPr>
        <a:gradFill rotWithShape="0">
          <a:gsLst>
            <a:gs pos="0">
              <a:srgbClr val="C0C0C0"/>
            </a:gs>
            <a:gs pos="100000">
              <a:srgbClr val="FFFFFF"/>
            </a:gs>
          </a:gsLst>
          <a:lin ang="5400000" scaled="1"/>
        </a:gradFill>
        <a:ln w="12700">
          <a:solidFill>
            <a:srgbClr val="808080"/>
          </a:solidFill>
          <a:prstDash val="solid"/>
        </a:ln>
      </c:spPr>
    </c:backWall>
    <c:plotArea>
      <c:layout>
        <c:manualLayout>
          <c:layoutTarget val="inner"/>
          <c:xMode val="edge"/>
          <c:yMode val="edge"/>
          <c:x val="7.982583454281568E-2"/>
          <c:y val="9.2909812751341733E-2"/>
          <c:w val="0.89985486211901311"/>
          <c:h val="0.76283846258996379"/>
        </c:manualLayout>
      </c:layout>
      <c:bar3DChart>
        <c:barDir val="col"/>
        <c:grouping val="stacked"/>
        <c:varyColors val="0"/>
        <c:ser>
          <c:idx val="0"/>
          <c:order val="0"/>
          <c:tx>
            <c:v>граждански</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Sheet2!$A$7:$D$7</c:f>
              <c:numCache>
                <c:formatCode>General</c:formatCode>
                <c:ptCount val="4"/>
                <c:pt idx="0">
                  <c:v>2022</c:v>
                </c:pt>
                <c:pt idx="1">
                  <c:v>2023</c:v>
                </c:pt>
                <c:pt idx="2">
                  <c:v>2024</c:v>
                </c:pt>
                <c:pt idx="3">
                  <c:v>2025</c:v>
                </c:pt>
              </c:numCache>
            </c:numRef>
          </c:cat>
          <c:val>
            <c:numRef>
              <c:f>Sheet2!$A$8:$D$8</c:f>
              <c:numCache>
                <c:formatCode>General</c:formatCode>
                <c:ptCount val="4"/>
                <c:pt idx="0">
                  <c:v>625</c:v>
                </c:pt>
                <c:pt idx="1">
                  <c:v>749</c:v>
                </c:pt>
                <c:pt idx="2">
                  <c:v>924</c:v>
                </c:pt>
                <c:pt idx="3">
                  <c:v>780</c:v>
                </c:pt>
              </c:numCache>
            </c:numRef>
          </c:val>
          <c:extLst>
            <c:ext xmlns:c16="http://schemas.microsoft.com/office/drawing/2014/chart" uri="{C3380CC4-5D6E-409C-BE32-E72D297353CC}">
              <c16:uniqueId val="{00000000-8226-46A8-82A0-B7DB56AA12FA}"/>
            </c:ext>
          </c:extLst>
        </c:ser>
        <c:ser>
          <c:idx val="1"/>
          <c:order val="1"/>
          <c:tx>
            <c:v>наказателни</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2.7999040032866684E-5"/>
                  <c:y val="-2.9928070571001442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226-46A8-82A0-B7DB56AA12FA}"/>
                </c:ext>
              </c:extLst>
            </c:dLbl>
            <c:dLbl>
              <c:idx val="1"/>
              <c:layout>
                <c:manualLayout>
                  <c:x val="4.8291677618672035E-3"/>
                  <c:y val="-2.1927573844140458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226-46A8-82A0-B7DB56AA12FA}"/>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Sheet2!$A$7:$D$7</c:f>
              <c:numCache>
                <c:formatCode>General</c:formatCode>
                <c:ptCount val="4"/>
                <c:pt idx="0">
                  <c:v>2022</c:v>
                </c:pt>
                <c:pt idx="1">
                  <c:v>2023</c:v>
                </c:pt>
                <c:pt idx="2">
                  <c:v>2024</c:v>
                </c:pt>
                <c:pt idx="3">
                  <c:v>2025</c:v>
                </c:pt>
              </c:numCache>
            </c:numRef>
          </c:cat>
          <c:val>
            <c:numRef>
              <c:f>Sheet2!$A$9:$D$9</c:f>
              <c:numCache>
                <c:formatCode>General</c:formatCode>
                <c:ptCount val="4"/>
                <c:pt idx="0">
                  <c:v>214</c:v>
                </c:pt>
                <c:pt idx="1">
                  <c:v>173</c:v>
                </c:pt>
                <c:pt idx="2">
                  <c:v>202</c:v>
                </c:pt>
                <c:pt idx="3">
                  <c:v>206</c:v>
                </c:pt>
              </c:numCache>
            </c:numRef>
          </c:val>
          <c:extLst>
            <c:ext xmlns:c16="http://schemas.microsoft.com/office/drawing/2014/chart" uri="{C3380CC4-5D6E-409C-BE32-E72D297353CC}">
              <c16:uniqueId val="{00000003-8226-46A8-82A0-B7DB56AA12FA}"/>
            </c:ext>
          </c:extLst>
        </c:ser>
        <c:dLbls>
          <c:showLegendKey val="0"/>
          <c:showVal val="0"/>
          <c:showCatName val="0"/>
          <c:showSerName val="0"/>
          <c:showPercent val="0"/>
          <c:showBubbleSize val="0"/>
        </c:dLbls>
        <c:gapWidth val="150"/>
        <c:shape val="box"/>
        <c:axId val="384770816"/>
        <c:axId val="384773120"/>
        <c:axId val="0"/>
      </c:bar3DChart>
      <c:catAx>
        <c:axId val="38477081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4773120"/>
        <c:crosses val="autoZero"/>
        <c:auto val="1"/>
        <c:lblAlgn val="ctr"/>
        <c:lblOffset val="100"/>
        <c:tickLblSkip val="1"/>
        <c:tickMarkSkip val="1"/>
        <c:noMultiLvlLbl val="0"/>
      </c:catAx>
      <c:valAx>
        <c:axId val="3847731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4770816"/>
        <c:crosses val="autoZero"/>
        <c:crossBetween val="between"/>
      </c:valAx>
      <c:spPr>
        <a:noFill/>
        <a:ln w="25400">
          <a:noFill/>
        </a:ln>
      </c:spPr>
    </c:plotArea>
    <c:legend>
      <c:legendPos val="b"/>
      <c:legendEntry>
        <c:idx val="0"/>
        <c:txPr>
          <a:bodyPr/>
          <a:lstStyle/>
          <a:p>
            <a:pPr>
              <a:defRPr sz="550" b="0" i="0" u="none" strike="noStrike" baseline="0">
                <a:solidFill>
                  <a:srgbClr val="000000"/>
                </a:solidFill>
                <a:latin typeface="Arial"/>
                <a:ea typeface="Arial"/>
                <a:cs typeface="Arial"/>
              </a:defRPr>
            </a:pPr>
            <a:endParaRPr lang="bg-BG"/>
          </a:p>
        </c:txPr>
      </c:legendEntry>
      <c:layout>
        <c:manualLayout>
          <c:xMode val="edge"/>
          <c:yMode val="edge"/>
          <c:x val="0.29773027469039293"/>
          <c:y val="0.92915852542339872"/>
          <c:w val="0.38973743805490024"/>
          <c:h val="6.3293110033072475E-2"/>
        </c:manualLayout>
      </c:layout>
      <c:overlay val="0"/>
      <c:spPr>
        <a:solidFill>
          <a:srgbClr val="FFFFFF"/>
        </a:solidFill>
        <a:ln w="3175">
          <a:solidFill>
            <a:srgbClr val="000000"/>
          </a:solidFill>
          <a:prstDash val="solid"/>
        </a:ln>
      </c:spPr>
      <c:txPr>
        <a:bodyPr/>
        <a:lstStyle/>
        <a:p>
          <a:pPr>
            <a:defRPr sz="60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2700000" scaled="1"/>
    </a:gradFill>
    <a:ln w="3175">
      <a:solidFill>
        <a:srgbClr val="000000"/>
      </a:solidFill>
      <a:prstDash val="solid"/>
    </a:ln>
    <a:effectLst>
      <a:outerShdw dist="35921" dir="2700000" algn="br">
        <a:srgbClr val="000000"/>
      </a:outerShdw>
    </a:effectLst>
  </c:spPr>
  <c:txPr>
    <a:bodyPr/>
    <a:lstStyle/>
    <a:p>
      <a:pPr>
        <a:defRPr sz="900" b="0" i="0" u="none" strike="noStrike" baseline="0">
          <a:solidFill>
            <a:srgbClr val="000000"/>
          </a:solidFill>
          <a:latin typeface="Arial"/>
          <a:ea typeface="Arial"/>
          <a:cs typeface="Arial"/>
        </a:defRPr>
      </a:pPr>
      <a:endParaRPr lang="bg-BG"/>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bg-BG" sz="1000">
                <a:solidFill>
                  <a:sysClr val="windowText" lastClr="000000"/>
                </a:solidFill>
                <a:latin typeface="Arial" panose="020B0604020202020204" pitchFamily="34" charset="0"/>
                <a:cs typeface="Arial" panose="020B0604020202020204" pitchFamily="34" charset="0"/>
              </a:rPr>
              <a:t>Граждански дела на производство</a:t>
            </a:r>
          </a:p>
        </c:rich>
      </c:tx>
      <c:layout/>
      <c:overlay val="0"/>
      <c:spPr>
        <a:noFill/>
        <a:ln>
          <a:noFill/>
        </a:ln>
        <a:effectLst/>
      </c:spPr>
    </c:title>
    <c:autoTitleDeleted val="0"/>
    <c:view3D>
      <c:rotX val="15"/>
      <c:rotY val="20"/>
      <c:depthPercent val="100"/>
      <c:rAngAx val="1"/>
    </c:view3D>
    <c:floor>
      <c:thickness val="0"/>
      <c:spPr>
        <a:solidFill>
          <a:srgbClr val="D3D3D3"/>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358705161854783E-2"/>
          <c:y val="0.18240740740740738"/>
          <c:w val="0.64275656089956645"/>
          <c:h val="0.71482283464566931"/>
        </c:manualLayout>
      </c:layout>
      <c:bar3DChart>
        <c:barDir val="col"/>
        <c:grouping val="standard"/>
        <c:varyColors val="0"/>
        <c:ser>
          <c:idx val="0"/>
          <c:order val="0"/>
          <c:tx>
            <c:strRef>
              <c:f>'[Диаграма в Microsoft Word]Лист1'!$E$10</c:f>
              <c:strCache>
                <c:ptCount val="1"/>
                <c:pt idx="0">
                  <c:v>върнати за ново разглеждане</c:v>
                </c:pt>
              </c:strCache>
            </c:strRef>
          </c:tx>
          <c:spPr>
            <a:solidFill>
              <a:schemeClr val="tx1">
                <a:lumMod val="50000"/>
                <a:lumOff val="5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'[Диаграма в Microsoft Word]Лист1'!$A$9:$E$9</c:f>
              <c:numCache>
                <c:formatCode>General</c:formatCode>
                <c:ptCount val="4"/>
                <c:pt idx="0">
                  <c:v>2022</c:v>
                </c:pt>
                <c:pt idx="1">
                  <c:v>2023</c:v>
                </c:pt>
                <c:pt idx="2">
                  <c:v>2024</c:v>
                </c:pt>
                <c:pt idx="3">
                  <c:v>2025</c:v>
                </c:pt>
              </c:numCache>
              <c:extLst/>
            </c:numRef>
          </c:cat>
          <c:val>
            <c:numRef>
              <c:f>'[Диаграма в Microsoft Word]Лист1'!$A$10:$E$10</c:f>
              <c:numCache>
                <c:formatCode>General</c:formatCode>
                <c:ptCount val="4"/>
                <c:pt idx="0">
                  <c:v>0</c:v>
                </c:pt>
                <c:pt idx="1">
                  <c:v>0</c:v>
                </c:pt>
                <c:pt idx="2">
                  <c:v>1</c:v>
                </c:pt>
                <c:pt idx="3">
                  <c:v>0</c:v>
                </c:pt>
              </c:numCache>
              <c:extLst/>
            </c:numRef>
          </c:val>
          <c:shape val="cylinder"/>
          <c:extLst>
            <c:ext xmlns:c16="http://schemas.microsoft.com/office/drawing/2014/chart" uri="{C3380CC4-5D6E-409C-BE32-E72D297353CC}">
              <c16:uniqueId val="{00000000-46E2-4A59-8279-1C64BC51BE88}"/>
            </c:ext>
          </c:extLst>
        </c:ser>
        <c:ser>
          <c:idx val="1"/>
          <c:order val="1"/>
          <c:tx>
            <c:strRef>
              <c:f>'[Диаграма в Microsoft Word]Лист1'!$E$11</c:f>
              <c:strCache>
                <c:ptCount val="1"/>
                <c:pt idx="0">
                  <c:v>продължаващи под същия номер</c:v>
                </c:pt>
              </c:strCache>
            </c:strRef>
          </c:tx>
          <c:spPr>
            <a:solidFill>
              <a:schemeClr val="bg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'[Диаграма в Microsoft Word]Лист1'!$A$9:$E$9</c:f>
              <c:numCache>
                <c:formatCode>General</c:formatCode>
                <c:ptCount val="4"/>
                <c:pt idx="0">
                  <c:v>2022</c:v>
                </c:pt>
                <c:pt idx="1">
                  <c:v>2023</c:v>
                </c:pt>
                <c:pt idx="2">
                  <c:v>2024</c:v>
                </c:pt>
                <c:pt idx="3">
                  <c:v>2025</c:v>
                </c:pt>
              </c:numCache>
              <c:extLst/>
            </c:numRef>
          </c:cat>
          <c:val>
            <c:numRef>
              <c:f>'[Диаграма в Microsoft Word]Лист1'!$A$11:$E$11</c:f>
              <c:numCache>
                <c:formatCode>General</c:formatCode>
                <c:ptCount val="4"/>
                <c:pt idx="0">
                  <c:v>1</c:v>
                </c:pt>
                <c:pt idx="1">
                  <c:v>0</c:v>
                </c:pt>
                <c:pt idx="2">
                  <c:v>0</c:v>
                </c:pt>
                <c:pt idx="3">
                  <c:v>0</c:v>
                </c:pt>
              </c:numCache>
              <c:extLst/>
            </c:numRef>
          </c:val>
          <c:shape val="cylinder"/>
          <c:extLst>
            <c:ext xmlns:c16="http://schemas.microsoft.com/office/drawing/2014/chart" uri="{C3380CC4-5D6E-409C-BE32-E72D297353CC}">
              <c16:uniqueId val="{00000001-46E2-4A59-8279-1C64BC51BE88}"/>
            </c:ext>
          </c:extLst>
        </c:ser>
        <c:ser>
          <c:idx val="2"/>
          <c:order val="2"/>
          <c:tx>
            <c:strRef>
              <c:f>'[Диаграма в Microsoft Word]Лист1'!$E$12</c:f>
              <c:strCache>
                <c:ptCount val="1"/>
                <c:pt idx="0">
                  <c:v>получени по подсъдност</c:v>
                </c:pt>
              </c:strCache>
            </c:strRef>
          </c:tx>
          <c:spPr>
            <a:pattFill prst="lgCheck">
              <a:fgClr>
                <a:srgbClr val="D3D3D3"/>
              </a:fgClr>
              <a:bgClr>
                <a:schemeClr val="bg1"/>
              </a:bgClr>
            </a:patt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'[Диаграма в Microsoft Word]Лист1'!$A$9:$E$9</c:f>
              <c:numCache>
                <c:formatCode>General</c:formatCode>
                <c:ptCount val="4"/>
                <c:pt idx="0">
                  <c:v>2022</c:v>
                </c:pt>
                <c:pt idx="1">
                  <c:v>2023</c:v>
                </c:pt>
                <c:pt idx="2">
                  <c:v>2024</c:v>
                </c:pt>
                <c:pt idx="3">
                  <c:v>2025</c:v>
                </c:pt>
              </c:numCache>
              <c:extLst/>
            </c:numRef>
          </c:cat>
          <c:val>
            <c:numRef>
              <c:f>'[Диаграма в Microsoft Word]Лист1'!$A$12:$E$12</c:f>
              <c:numCache>
                <c:formatCode>General</c:formatCode>
                <c:ptCount val="4"/>
                <c:pt idx="0">
                  <c:v>83</c:v>
                </c:pt>
                <c:pt idx="1">
                  <c:v>90</c:v>
                </c:pt>
                <c:pt idx="2">
                  <c:v>118</c:v>
                </c:pt>
                <c:pt idx="3">
                  <c:v>96</c:v>
                </c:pt>
              </c:numCache>
              <c:extLst/>
            </c:numRef>
          </c:val>
          <c:shape val="cylinder"/>
          <c:extLst>
            <c:ext xmlns:c16="http://schemas.microsoft.com/office/drawing/2014/chart" uri="{C3380CC4-5D6E-409C-BE32-E72D297353CC}">
              <c16:uniqueId val="{00000002-46E2-4A59-8279-1C64BC51BE88}"/>
            </c:ext>
          </c:extLst>
        </c:ser>
        <c:ser>
          <c:idx val="3"/>
          <c:order val="3"/>
          <c:tx>
            <c:strRef>
              <c:f>'[Диаграма в Microsoft Word]Лист1'!$E$13</c:f>
              <c:strCache>
                <c:ptCount val="1"/>
                <c:pt idx="0">
                  <c:v>от минал отчетен период</c:v>
                </c:pt>
              </c:strCache>
            </c:strRef>
          </c:tx>
          <c:spPr>
            <a:pattFill prst="dashVert">
              <a:fgClr>
                <a:srgbClr val="D3D3D3"/>
              </a:fgClr>
              <a:bgClr>
                <a:schemeClr val="bg1"/>
              </a:bgClr>
            </a:patt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'[Диаграма в Microsoft Word]Лист1'!$A$9:$E$9</c:f>
              <c:numCache>
                <c:formatCode>General</c:formatCode>
                <c:ptCount val="4"/>
                <c:pt idx="0">
                  <c:v>2022</c:v>
                </c:pt>
                <c:pt idx="1">
                  <c:v>2023</c:v>
                </c:pt>
                <c:pt idx="2">
                  <c:v>2024</c:v>
                </c:pt>
                <c:pt idx="3">
                  <c:v>2025</c:v>
                </c:pt>
              </c:numCache>
              <c:extLst/>
            </c:numRef>
          </c:cat>
          <c:val>
            <c:numRef>
              <c:f>'[Диаграма в Microsoft Word]Лист1'!$A$13:$E$13</c:f>
              <c:numCache>
                <c:formatCode>General</c:formatCode>
                <c:ptCount val="4"/>
                <c:pt idx="0">
                  <c:v>175</c:v>
                </c:pt>
                <c:pt idx="1">
                  <c:v>152</c:v>
                </c:pt>
                <c:pt idx="2">
                  <c:v>78</c:v>
                </c:pt>
                <c:pt idx="3">
                  <c:v>120</c:v>
                </c:pt>
              </c:numCache>
              <c:extLst/>
            </c:numRef>
          </c:val>
          <c:shape val="cylinder"/>
          <c:extLst>
            <c:ext xmlns:c16="http://schemas.microsoft.com/office/drawing/2014/chart" uri="{C3380CC4-5D6E-409C-BE32-E72D297353CC}">
              <c16:uniqueId val="{00000003-46E2-4A59-8279-1C64BC51BE88}"/>
            </c:ext>
          </c:extLst>
        </c:ser>
        <c:ser>
          <c:idx val="4"/>
          <c:order val="4"/>
          <c:tx>
            <c:strRef>
              <c:f>'[Диаграма в Microsoft Word]Лист1'!$E$14</c:f>
              <c:strCache>
                <c:ptCount val="1"/>
                <c:pt idx="0">
                  <c:v>новообразувани</c:v>
                </c:pt>
              </c:strCache>
            </c:strRef>
          </c:tx>
          <c:spPr>
            <a:pattFill prst="wdDnDiag">
              <a:fgClr>
                <a:srgbClr val="D3D3D3"/>
              </a:fgClr>
              <a:bgClr>
                <a:schemeClr val="bg1"/>
              </a:bgClr>
            </a:patt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numRef>
              <c:f>'[Диаграма в Microsoft Word]Лист1'!$A$9:$E$9</c:f>
              <c:numCache>
                <c:formatCode>General</c:formatCode>
                <c:ptCount val="4"/>
                <c:pt idx="0">
                  <c:v>2022</c:v>
                </c:pt>
                <c:pt idx="1">
                  <c:v>2023</c:v>
                </c:pt>
                <c:pt idx="2">
                  <c:v>2024</c:v>
                </c:pt>
                <c:pt idx="3">
                  <c:v>2025</c:v>
                </c:pt>
              </c:numCache>
              <c:extLst/>
            </c:numRef>
          </c:cat>
          <c:val>
            <c:numRef>
              <c:f>'[Диаграма в Microsoft Word]Лист1'!$A$14:$E$14</c:f>
              <c:numCache>
                <c:formatCode>General</c:formatCode>
                <c:ptCount val="4"/>
                <c:pt idx="0">
                  <c:v>541</c:v>
                </c:pt>
                <c:pt idx="1">
                  <c:v>659</c:v>
                </c:pt>
                <c:pt idx="2">
                  <c:v>805</c:v>
                </c:pt>
                <c:pt idx="3">
                  <c:v>684</c:v>
                </c:pt>
              </c:numCache>
              <c:extLst/>
            </c:numRef>
          </c:val>
          <c:shape val="cylinder"/>
          <c:extLst>
            <c:ext xmlns:c16="http://schemas.microsoft.com/office/drawing/2014/chart" uri="{C3380CC4-5D6E-409C-BE32-E72D297353CC}">
              <c16:uniqueId val="{00000004-46E2-4A59-8279-1C64BC51BE88}"/>
            </c:ext>
          </c:extLst>
        </c:ser>
        <c:dLbls>
          <c:showLegendKey val="0"/>
          <c:showVal val="1"/>
          <c:showCatName val="0"/>
          <c:showSerName val="0"/>
          <c:showPercent val="0"/>
          <c:showBubbleSize val="0"/>
        </c:dLbls>
        <c:gapWidth val="150"/>
        <c:shape val="box"/>
        <c:axId val="385068032"/>
        <c:axId val="385082112"/>
        <c:axId val="342984448"/>
      </c:bar3DChart>
      <c:catAx>
        <c:axId val="3850680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crossAx val="385082112"/>
        <c:crosses val="autoZero"/>
        <c:auto val="1"/>
        <c:lblAlgn val="ctr"/>
        <c:lblOffset val="100"/>
        <c:noMultiLvlLbl val="0"/>
      </c:catAx>
      <c:valAx>
        <c:axId val="3850821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crossAx val="385068032"/>
        <c:crosses val="autoZero"/>
        <c:crossBetween val="between"/>
      </c:valAx>
      <c:serAx>
        <c:axId val="342984448"/>
        <c:scaling>
          <c:orientation val="minMax"/>
        </c:scaling>
        <c:delete val="0"/>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bg-BG"/>
          </a:p>
        </c:txPr>
        <c:crossAx val="385082112"/>
        <c:crosses val="autoZero"/>
      </c:serAx>
      <c:spPr>
        <a:noFill/>
        <a:ln>
          <a:noFill/>
        </a:ln>
        <a:effectLst/>
      </c:spPr>
    </c:plotArea>
    <c:plotVisOnly val="1"/>
    <c:dispBlanksAs val="gap"/>
    <c:showDLblsOverMax val="0"/>
  </c:chart>
  <c:spPr>
    <a:gradFill>
      <a:gsLst>
        <a:gs pos="29000">
          <a:schemeClr val="bg1"/>
        </a:gs>
        <a:gs pos="60000">
          <a:schemeClr val="bg1">
            <a:lumMod val="95000"/>
          </a:schemeClr>
        </a:gs>
        <a:gs pos="83000">
          <a:schemeClr val="bg1">
            <a:lumMod val="85000"/>
          </a:schemeClr>
        </a:gs>
        <a:gs pos="100000">
          <a:schemeClr val="bg1">
            <a:lumMod val="75000"/>
          </a:schemeClr>
        </a:gs>
      </a:gsLst>
      <a:lin ang="5400000" scaled="1"/>
    </a:gradFill>
    <a:ln w="9525" cap="flat" cmpd="sng" algn="ctr">
      <a:solidFill>
        <a:schemeClr val="tx2">
          <a:lumMod val="15000"/>
          <a:lumOff val="85000"/>
        </a:schemeClr>
      </a:solidFill>
      <a:round/>
    </a:ln>
    <a:effectLst/>
  </c:spPr>
  <c:txPr>
    <a:bodyPr/>
    <a:lstStyle/>
    <a:p>
      <a:pPr>
        <a:defRPr/>
      </a:pPr>
      <a:endParaRPr lang="bg-BG"/>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b="1" i="0" u="none" strike="noStrike" baseline="0">
                <a:solidFill>
                  <a:srgbClr val="000000"/>
                </a:solidFill>
                <a:latin typeface="Arial"/>
                <a:ea typeface="Arial"/>
                <a:cs typeface="Arial"/>
              </a:defRPr>
            </a:pPr>
            <a:r>
              <a:rPr lang="bg-BG" sz="700"/>
              <a:t>Свършени граждански дела</a:t>
            </a:r>
          </a:p>
        </c:rich>
      </c:tx>
      <c:layout>
        <c:manualLayout>
          <c:xMode val="edge"/>
          <c:yMode val="edge"/>
          <c:x val="0.24961221413451248"/>
          <c:y val="2.9111464833229445E-3"/>
        </c:manualLayout>
      </c:layout>
      <c:overlay val="0"/>
      <c:spPr>
        <a:noFill/>
        <a:ln w="25400">
          <a:noFill/>
        </a:ln>
      </c:spPr>
    </c:title>
    <c:autoTitleDeleted val="0"/>
    <c:view3D>
      <c:rotX val="15"/>
      <c:hPercent val="58"/>
      <c:rotY val="20"/>
      <c:depthPercent val="500"/>
      <c:rAngAx val="1"/>
    </c:view3D>
    <c:floor>
      <c:thickness val="0"/>
      <c:spPr>
        <a:blipFill dpi="0" rotWithShape="0">
          <a:blip xmlns:r="http://schemas.openxmlformats.org/officeDocument/2006/relationships" r:embed="rId2"/>
          <a:srcRect/>
          <a:tile tx="0" ty="0" sx="100000" sy="100000" flip="none" algn="tl"/>
        </a:blip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4.408409226561226E-2"/>
          <c:y val="5.7242460372699385E-3"/>
          <c:w val="0.95213499182697037"/>
          <c:h val="0.82911499167010683"/>
        </c:manualLayout>
      </c:layout>
      <c:bar3DChart>
        <c:barDir val="col"/>
        <c:grouping val="clustered"/>
        <c:varyColors val="0"/>
        <c:ser>
          <c:idx val="0"/>
          <c:order val="0"/>
          <c:tx>
            <c:strRef>
              <c:f>Sheet2!$A$8</c:f>
              <c:strCache>
                <c:ptCount val="1"/>
                <c:pt idx="0">
                  <c:v>решени по същество</c:v>
                </c:pt>
              </c:strCache>
            </c:strRef>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1.5794464369709715E-3"/>
                  <c:y val="0.34267779121084435"/>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DAE-4FBC-9714-B83474C5615D}"/>
                </c:ext>
              </c:extLst>
            </c:dLbl>
            <c:dLbl>
              <c:idx val="1"/>
              <c:layout>
                <c:manualLayout>
                  <c:x val="-2.5545561656021977E-3"/>
                  <c:y val="0.3089546164324396"/>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DAE-4FBC-9714-B83474C5615D}"/>
                </c:ext>
              </c:extLst>
            </c:dLbl>
            <c:dLbl>
              <c:idx val="2"/>
              <c:layout>
                <c:manualLayout>
                  <c:x val="-3.0481564263834197E-3"/>
                  <c:y val="0.29844395891712605"/>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DAE-4FBC-9714-B83474C5615D}"/>
                </c:ext>
              </c:extLst>
            </c:dLbl>
            <c:dLbl>
              <c:idx val="3"/>
              <c:layout>
                <c:manualLayout>
                  <c:x val="-1.1449854905173048E-3"/>
                  <c:y val="0.31609543234459259"/>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DAE-4FBC-9714-B83474C5615D}"/>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Sheet2!$B$7:$E$7</c:f>
              <c:strCache>
                <c:ptCount val="4"/>
                <c:pt idx="0">
                  <c:v>2022 - 648 дела</c:v>
                </c:pt>
                <c:pt idx="1">
                  <c:v>2023 - 823 дела</c:v>
                </c:pt>
                <c:pt idx="2">
                  <c:v>2024 - 882 дела</c:v>
                </c:pt>
                <c:pt idx="3">
                  <c:v>2025 - 782 дела</c:v>
                </c:pt>
              </c:strCache>
            </c:strRef>
          </c:cat>
          <c:val>
            <c:numRef>
              <c:f>Sheet2!$B$8:$E$8</c:f>
              <c:numCache>
                <c:formatCode>General</c:formatCode>
                <c:ptCount val="4"/>
                <c:pt idx="0">
                  <c:v>544</c:v>
                </c:pt>
                <c:pt idx="1">
                  <c:v>694</c:v>
                </c:pt>
                <c:pt idx="2">
                  <c:v>740</c:v>
                </c:pt>
                <c:pt idx="3">
                  <c:v>681</c:v>
                </c:pt>
              </c:numCache>
            </c:numRef>
          </c:val>
          <c:extLst>
            <c:ext xmlns:c16="http://schemas.microsoft.com/office/drawing/2014/chart" uri="{C3380CC4-5D6E-409C-BE32-E72D297353CC}">
              <c16:uniqueId val="{00000004-5DAE-4FBC-9714-B83474C5615D}"/>
            </c:ext>
          </c:extLst>
        </c:ser>
        <c:ser>
          <c:idx val="1"/>
          <c:order val="1"/>
          <c:tx>
            <c:strRef>
              <c:f>Sheet2!$A$9</c:f>
              <c:strCache>
                <c:ptCount val="1"/>
                <c:pt idx="0">
                  <c:v>прекратени</c:v>
                </c:pt>
              </c:strCache>
            </c:strRef>
          </c:tx>
          <c:spPr>
            <a:solidFill>
              <a:srgbClr val="FFFFFF"/>
            </a:solidFill>
            <a:ln w="12700">
              <a:solidFill>
                <a:srgbClr val="000000"/>
              </a:solidFill>
              <a:prstDash val="solid"/>
            </a:ln>
          </c:spPr>
          <c:invertIfNegative val="0"/>
          <c:dLbls>
            <c:dLbl>
              <c:idx val="0"/>
              <c:layout>
                <c:manualLayout>
                  <c:x val="-2.6570983284269285E-3"/>
                  <c:y val="9.2576580617296261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5DAE-4FBC-9714-B83474C5615D}"/>
                </c:ext>
              </c:extLst>
            </c:dLbl>
            <c:dLbl>
              <c:idx val="1"/>
              <c:layout>
                <c:manualLayout>
                  <c:x val="-4.2038042463320808E-3"/>
                  <c:y val="9.2888883351606361E-2"/>
                </c:manualLayout>
              </c:layout>
              <c:tx>
                <c:rich>
                  <a:bodyPr/>
                  <a:lstStyle/>
                  <a:p>
                    <a:pPr>
                      <a:defRPr sz="600" b="1" i="0" u="none" strike="noStrike" baseline="0">
                        <a:solidFill>
                          <a:srgbClr val="000000"/>
                        </a:solidFill>
                        <a:latin typeface="Arial"/>
                        <a:ea typeface="Arial"/>
                        <a:cs typeface="Arial"/>
                      </a:defRPr>
                    </a:pPr>
                    <a:r>
                      <a:rPr lang="en-US" sz="600"/>
                      <a:t>94</a:t>
                    </a:r>
                  </a:p>
                </c:rich>
              </c:tx>
              <c:spPr>
                <a:noFill/>
                <a:ln w="25400">
                  <a:noFill/>
                </a:ln>
              </c:spPr>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5DAE-4FBC-9714-B83474C5615D}"/>
                </c:ext>
              </c:extLst>
            </c:dLbl>
            <c:dLbl>
              <c:idx val="2"/>
              <c:layout>
                <c:manualLayout>
                  <c:x val="-3.6025574422860791E-4"/>
                  <c:y val="9.8590761597838111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5DAE-4FBC-9714-B83474C5615D}"/>
                </c:ext>
              </c:extLst>
            </c:dLbl>
            <c:dLbl>
              <c:idx val="3"/>
              <c:layout>
                <c:manualLayout>
                  <c:x val="-3.6317620552381177E-3"/>
                  <c:y val="0.10475164470697874"/>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5DAE-4FBC-9714-B83474C5615D}"/>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Sheet2!$B$7:$E$7</c:f>
              <c:strCache>
                <c:ptCount val="4"/>
                <c:pt idx="0">
                  <c:v>2022 - 648 дела</c:v>
                </c:pt>
                <c:pt idx="1">
                  <c:v>2023 - 823 дела</c:v>
                </c:pt>
                <c:pt idx="2">
                  <c:v>2024 - 882 дела</c:v>
                </c:pt>
                <c:pt idx="3">
                  <c:v>2025 - 782 дела</c:v>
                </c:pt>
              </c:strCache>
            </c:strRef>
          </c:cat>
          <c:val>
            <c:numRef>
              <c:f>Sheet2!$B$9:$E$9</c:f>
              <c:numCache>
                <c:formatCode>General</c:formatCode>
                <c:ptCount val="4"/>
                <c:pt idx="0">
                  <c:v>104</c:v>
                </c:pt>
                <c:pt idx="1">
                  <c:v>129</c:v>
                </c:pt>
                <c:pt idx="2">
                  <c:v>142</c:v>
                </c:pt>
                <c:pt idx="3">
                  <c:v>101</c:v>
                </c:pt>
              </c:numCache>
            </c:numRef>
          </c:val>
          <c:extLst>
            <c:ext xmlns:c16="http://schemas.microsoft.com/office/drawing/2014/chart" uri="{C3380CC4-5D6E-409C-BE32-E72D297353CC}">
              <c16:uniqueId val="{00000009-5DAE-4FBC-9714-B83474C5615D}"/>
            </c:ext>
          </c:extLst>
        </c:ser>
        <c:dLbls>
          <c:showLegendKey val="0"/>
          <c:showVal val="0"/>
          <c:showCatName val="0"/>
          <c:showSerName val="0"/>
          <c:showPercent val="0"/>
          <c:showBubbleSize val="0"/>
        </c:dLbls>
        <c:gapWidth val="150"/>
        <c:gapDepth val="0"/>
        <c:shape val="box"/>
        <c:axId val="385177856"/>
        <c:axId val="385220608"/>
        <c:axId val="0"/>
      </c:bar3DChart>
      <c:catAx>
        <c:axId val="385177856"/>
        <c:scaling>
          <c:orientation val="minMax"/>
        </c:scaling>
        <c:delete val="0"/>
        <c:axPos val="b"/>
        <c:numFmt formatCode="General" sourceLinked="1"/>
        <c:majorTickMark val="out"/>
        <c:minorTickMark val="none"/>
        <c:tickLblPos val="low"/>
        <c:spPr>
          <a:ln w="6350">
            <a:noFill/>
          </a:ln>
        </c:spPr>
        <c:txPr>
          <a:bodyPr rot="0" vert="horz"/>
          <a:lstStyle/>
          <a:p>
            <a:pPr>
              <a:defRPr sz="450" b="0" i="0" u="none" strike="noStrike" baseline="0">
                <a:solidFill>
                  <a:srgbClr val="000000"/>
                </a:solidFill>
                <a:latin typeface="Arial"/>
                <a:ea typeface="Arial"/>
                <a:cs typeface="Arial"/>
              </a:defRPr>
            </a:pPr>
            <a:endParaRPr lang="bg-BG"/>
          </a:p>
        </c:txPr>
        <c:crossAx val="385220608"/>
        <c:crosses val="autoZero"/>
        <c:auto val="1"/>
        <c:lblAlgn val="ctr"/>
        <c:lblOffset val="100"/>
        <c:tickLblSkip val="1"/>
        <c:tickMarkSkip val="1"/>
        <c:noMultiLvlLbl val="0"/>
      </c:catAx>
      <c:valAx>
        <c:axId val="385220608"/>
        <c:scaling>
          <c:orientation val="minMax"/>
        </c:scaling>
        <c:delete val="1"/>
        <c:axPos val="l"/>
        <c:numFmt formatCode="General" sourceLinked="1"/>
        <c:majorTickMark val="out"/>
        <c:minorTickMark val="none"/>
        <c:tickLblPos val="nextTo"/>
        <c:crossAx val="385177856"/>
        <c:crosses val="autoZero"/>
        <c:crossBetween val="between"/>
        <c:majorUnit val="100"/>
        <c:minorUnit val="10"/>
      </c:valAx>
      <c:spPr>
        <a:noFill/>
        <a:ln w="25400">
          <a:noFill/>
        </a:ln>
      </c:spPr>
    </c:plotArea>
    <c:legend>
      <c:legendPos val="r"/>
      <c:layout>
        <c:manualLayout>
          <c:xMode val="edge"/>
          <c:yMode val="edge"/>
          <c:x val="0.1599556201616387"/>
          <c:y val="0.90866686437446664"/>
          <c:w val="0.63593440530837353"/>
          <c:h val="6.0111297563214428E-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950" b="0" i="0" u="none" strike="noStrike" baseline="0">
          <a:solidFill>
            <a:srgbClr val="000000"/>
          </a:solidFill>
          <a:latin typeface="Arial"/>
          <a:ea typeface="Arial"/>
          <a:cs typeface="Arial"/>
        </a:defRPr>
      </a:pPr>
      <a:endParaRPr lang="bg-BG"/>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b="1" i="0" u="none" strike="noStrike" baseline="0">
                <a:solidFill>
                  <a:srgbClr val="000000"/>
                </a:solidFill>
                <a:latin typeface="Arial"/>
                <a:ea typeface="Arial"/>
                <a:cs typeface="Arial"/>
              </a:defRPr>
            </a:pPr>
            <a:r>
              <a:rPr lang="bg-BG" sz="700"/>
              <a:t>Актове
на съдия Радина Хаджикирева
с произнасяне от по-горна инстанция</a:t>
            </a:r>
          </a:p>
        </c:rich>
      </c:tx>
      <c:layout>
        <c:manualLayout>
          <c:xMode val="edge"/>
          <c:yMode val="edge"/>
          <c:x val="0.15222056137635642"/>
          <c:y val="3.3427240902668798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131901216389921"/>
          <c:y val="0.50419421694858768"/>
          <c:w val="0.43932010118745907"/>
          <c:h val="0.25348991017857175"/>
        </c:manualLayout>
      </c:layout>
      <c:pie3DChart>
        <c:varyColors val="1"/>
        <c:ser>
          <c:idx val="0"/>
          <c:order val="0"/>
          <c:tx>
            <c:v>2006</c:v>
          </c:tx>
          <c:spPr>
            <a:solidFill>
              <a:srgbClr val="9999FF"/>
            </a:solidFill>
            <a:ln w="12700">
              <a:solidFill>
                <a:srgbClr val="000000"/>
              </a:solidFill>
              <a:prstDash val="solid"/>
            </a:ln>
          </c:spPr>
          <c:explosion val="25"/>
          <c:dPt>
            <c:idx val="0"/>
            <c:bubble3D val="0"/>
            <c:spPr>
              <a:pattFill prst="horzBrick">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63D3-4CDF-B122-355B8AB501AF}"/>
              </c:ext>
            </c:extLst>
          </c:dPt>
          <c:dPt>
            <c:idx val="1"/>
            <c:bubble3D val="0"/>
            <c:spPr>
              <a:pattFill prst="pct5">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63D3-4CDF-B122-355B8AB501AF}"/>
              </c:ext>
            </c:extLst>
          </c:dPt>
          <c:dPt>
            <c:idx val="2"/>
            <c:bubble3D val="0"/>
            <c:spPr>
              <a:pattFill prst="pct90">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5-63D3-4CDF-B122-355B8AB501AF}"/>
              </c:ext>
            </c:extLst>
          </c:dPt>
          <c:dLbls>
            <c:dLbl>
              <c:idx val="0"/>
              <c:layout>
                <c:manualLayout>
                  <c:x val="2.5331900091795187E-2"/>
                  <c:y val="1.2203152797415712E-2"/>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потвърдени</a:t>
                    </a:r>
                  </a:p>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83,33%</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22714767713470024"/>
                      <c:h val="0.26302098134457241"/>
                    </c:manualLayout>
                  </c15:layout>
                </c:ext>
                <c:ext xmlns:c16="http://schemas.microsoft.com/office/drawing/2014/chart" uri="{C3380CC4-5D6E-409C-BE32-E72D297353CC}">
                  <c16:uniqueId val="{00000001-63D3-4CDF-B122-355B8AB501AF}"/>
                </c:ext>
              </c:extLst>
            </c:dLbl>
            <c:dLbl>
              <c:idx val="1"/>
              <c:layout>
                <c:manualLayout>
                  <c:x val="-6.1291479590007546E-2"/>
                  <c:y val="2.7509682003779824E-2"/>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2141993865093362"/>
                      <c:h val="0.23152491835244637"/>
                    </c:manualLayout>
                  </c15:layout>
                </c:ext>
                <c:ext xmlns:c16="http://schemas.microsoft.com/office/drawing/2014/chart" uri="{C3380CC4-5D6E-409C-BE32-E72D297353CC}">
                  <c16:uniqueId val="{00000003-63D3-4CDF-B122-355B8AB501AF}"/>
                </c:ext>
              </c:extLst>
            </c:dLbl>
            <c:dLbl>
              <c:idx val="2"/>
              <c:layout>
                <c:manualLayout>
                  <c:x val="0.24203003692796901"/>
                  <c:y val="-3.6829495424676582E-2"/>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19938078723808628"/>
                      <c:h val="0.1915410074018371"/>
                    </c:manualLayout>
                  </c15:layout>
                </c:ext>
                <c:ext xmlns:c16="http://schemas.microsoft.com/office/drawing/2014/chart" uri="{C3380CC4-5D6E-409C-BE32-E72D297353CC}">
                  <c16:uniqueId val="{00000005-63D3-4CDF-B122-355B8AB501AF}"/>
                </c:ext>
              </c:extLst>
            </c:dLbl>
            <c:numFmt formatCode="0.00%" sourceLinked="0"/>
            <c:spPr>
              <a:noFill/>
              <a:ln w="25400">
                <a:noFill/>
              </a:ln>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Sheet1!$H$33:$J$33</c:f>
              <c:strCache>
                <c:ptCount val="3"/>
                <c:pt idx="0">
                  <c:v>потвърдени</c:v>
                </c:pt>
                <c:pt idx="1">
                  <c:v>изменени</c:v>
                </c:pt>
                <c:pt idx="2">
                  <c:v>отменени</c:v>
                </c:pt>
              </c:strCache>
            </c:strRef>
          </c:cat>
          <c:val>
            <c:numRef>
              <c:f>Sheet1!$H$34:$J$34</c:f>
              <c:numCache>
                <c:formatCode>General</c:formatCode>
                <c:ptCount val="3"/>
                <c:pt idx="0">
                  <c:v>25</c:v>
                </c:pt>
                <c:pt idx="1">
                  <c:v>2</c:v>
                </c:pt>
                <c:pt idx="2">
                  <c:v>3</c:v>
                </c:pt>
              </c:numCache>
            </c:numRef>
          </c:val>
          <c:extLst>
            <c:ext xmlns:c16="http://schemas.microsoft.com/office/drawing/2014/chart" uri="{C3380CC4-5D6E-409C-BE32-E72D297353CC}">
              <c16:uniqueId val="{00000006-63D3-4CDF-B122-355B8AB501AF}"/>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gradFill rotWithShape="0">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C0C0C0" mc:Ignorable="a14" a14:legacySpreadsheetColorIndex="22"/>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b="1" i="0" u="none" strike="noStrike" baseline="0">
                <a:solidFill>
                  <a:srgbClr val="000000"/>
                </a:solidFill>
                <a:latin typeface="Arial"/>
                <a:ea typeface="Arial"/>
                <a:cs typeface="Arial"/>
              </a:defRPr>
            </a:pPr>
            <a:r>
              <a:rPr lang="bg-BG" sz="700"/>
              <a:t>Актове
на съдия София Монева
с произнасяне от по-горна инстанция</a:t>
            </a:r>
          </a:p>
        </c:rich>
      </c:tx>
      <c:layout>
        <c:manualLayout>
          <c:xMode val="edge"/>
          <c:yMode val="edge"/>
          <c:x val="0.15222056137635642"/>
          <c:y val="3.3427240902668798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131901216389921"/>
          <c:y val="0.50419421694858768"/>
          <c:w val="0.43932010118745907"/>
          <c:h val="0.25348991017857175"/>
        </c:manualLayout>
      </c:layout>
      <c:pie3DChart>
        <c:varyColors val="1"/>
        <c:ser>
          <c:idx val="0"/>
          <c:order val="0"/>
          <c:tx>
            <c:v>2006</c:v>
          </c:tx>
          <c:spPr>
            <a:solidFill>
              <a:srgbClr val="9999FF"/>
            </a:solidFill>
            <a:ln w="12700">
              <a:solidFill>
                <a:srgbClr val="000000"/>
              </a:solidFill>
              <a:prstDash val="solid"/>
            </a:ln>
          </c:spPr>
          <c:explosion val="25"/>
          <c:dPt>
            <c:idx val="0"/>
            <c:bubble3D val="0"/>
            <c:spPr>
              <a:pattFill prst="horzBrick">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5EA0-431A-88C4-906DB2B3D31A}"/>
              </c:ext>
            </c:extLst>
          </c:dPt>
          <c:dPt>
            <c:idx val="1"/>
            <c:bubble3D val="0"/>
            <c:spPr>
              <a:pattFill prst="pct5">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5EA0-431A-88C4-906DB2B3D31A}"/>
              </c:ext>
            </c:extLst>
          </c:dPt>
          <c:dPt>
            <c:idx val="2"/>
            <c:bubble3D val="0"/>
            <c:spPr>
              <a:pattFill prst="pct90">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5-5EA0-431A-88C4-906DB2B3D31A}"/>
              </c:ext>
            </c:extLst>
          </c:dPt>
          <c:dLbls>
            <c:dLbl>
              <c:idx val="0"/>
              <c:layout>
                <c:manualLayout>
                  <c:x val="3.8387687486559699E-2"/>
                  <c:y val="5.8660774222880262E-2"/>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потвърдени</a:t>
                    </a:r>
                  </a:p>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62,87 %</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24476291535533551"/>
                      <c:h val="0.26573568547833959"/>
                    </c:manualLayout>
                  </c15:layout>
                </c:ext>
                <c:ext xmlns:c16="http://schemas.microsoft.com/office/drawing/2014/chart" uri="{C3380CC4-5D6E-409C-BE32-E72D297353CC}">
                  <c16:uniqueId val="{00000001-5EA0-431A-88C4-906DB2B3D31A}"/>
                </c:ext>
              </c:extLst>
            </c:dLbl>
            <c:dLbl>
              <c:idx val="1"/>
              <c:layout>
                <c:manualLayout>
                  <c:x val="-7.0596419776864261E-2"/>
                  <c:y val="4.1161838683501463E-2"/>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19558950613562276"/>
                      <c:h val="0.25882923171188965"/>
                    </c:manualLayout>
                  </c15:layout>
                </c:ext>
                <c:ext xmlns:c16="http://schemas.microsoft.com/office/drawing/2014/chart" uri="{C3380CC4-5D6E-409C-BE32-E72D297353CC}">
                  <c16:uniqueId val="{00000003-5EA0-431A-88C4-906DB2B3D31A}"/>
                </c:ext>
              </c:extLst>
            </c:dLbl>
            <c:dLbl>
              <c:idx val="2"/>
              <c:layout>
                <c:manualLayout>
                  <c:x val="1.1416920894076555E-2"/>
                  <c:y val="-0.1009620748625934"/>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23130031793499009"/>
                      <c:h val="0.20570294566837682"/>
                    </c:manualLayout>
                  </c15:layout>
                </c:ext>
                <c:ext xmlns:c16="http://schemas.microsoft.com/office/drawing/2014/chart" uri="{C3380CC4-5D6E-409C-BE32-E72D297353CC}">
                  <c16:uniqueId val="{00000005-5EA0-431A-88C4-906DB2B3D31A}"/>
                </c:ext>
              </c:extLst>
            </c:dLbl>
            <c:numFmt formatCode="0.00%" sourceLinked="0"/>
            <c:spPr>
              <a:noFill/>
              <a:ln w="25400">
                <a:noFill/>
              </a:ln>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Sheet1!$H$33:$J$33</c:f>
              <c:strCache>
                <c:ptCount val="3"/>
                <c:pt idx="0">
                  <c:v>потвърдени</c:v>
                </c:pt>
                <c:pt idx="1">
                  <c:v>изменени</c:v>
                </c:pt>
                <c:pt idx="2">
                  <c:v>отменени</c:v>
                </c:pt>
              </c:strCache>
            </c:strRef>
          </c:cat>
          <c:val>
            <c:numRef>
              <c:f>Sheet1!$H$34:$J$34</c:f>
              <c:numCache>
                <c:formatCode>General</c:formatCode>
                <c:ptCount val="3"/>
                <c:pt idx="0">
                  <c:v>22</c:v>
                </c:pt>
                <c:pt idx="1">
                  <c:v>2</c:v>
                </c:pt>
                <c:pt idx="2">
                  <c:v>11</c:v>
                </c:pt>
              </c:numCache>
            </c:numRef>
          </c:val>
          <c:extLst>
            <c:ext xmlns:c16="http://schemas.microsoft.com/office/drawing/2014/chart" uri="{C3380CC4-5D6E-409C-BE32-E72D297353CC}">
              <c16:uniqueId val="{00000006-5EA0-431A-88C4-906DB2B3D31A}"/>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gradFill rotWithShape="0">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C0C0C0" mc:Ignorable="a14" a14:legacySpreadsheetColorIndex="22"/>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700" b="1" i="0" u="none" strike="noStrike" baseline="0">
                <a:solidFill>
                  <a:srgbClr val="000000"/>
                </a:solidFill>
                <a:latin typeface="Arial"/>
                <a:ea typeface="Arial"/>
                <a:cs typeface="Arial"/>
              </a:defRPr>
            </a:pPr>
            <a:r>
              <a:rPr lang="bg-BG" sz="700"/>
              <a:t>Актове
на съдия София Тютюнджиева</a:t>
            </a:r>
          </a:p>
          <a:p>
            <a:pPr>
              <a:defRPr sz="700" b="1" i="0" u="none" strike="noStrike" baseline="0">
                <a:solidFill>
                  <a:srgbClr val="000000"/>
                </a:solidFill>
                <a:latin typeface="Arial"/>
                <a:ea typeface="Arial"/>
                <a:cs typeface="Arial"/>
              </a:defRPr>
            </a:pPr>
            <a:r>
              <a:rPr lang="bg-BG" sz="700"/>
              <a:t>с произнасяне от по-горна инстанция</a:t>
            </a:r>
          </a:p>
        </c:rich>
      </c:tx>
      <c:layout>
        <c:manualLayout>
          <c:xMode val="edge"/>
          <c:yMode val="edge"/>
          <c:x val="0.15222056137635642"/>
          <c:y val="3.3427240902668798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28131901216389921"/>
          <c:y val="0.50419421694858768"/>
          <c:w val="0.43932010118745907"/>
          <c:h val="0.25348991017857175"/>
        </c:manualLayout>
      </c:layout>
      <c:pie3DChart>
        <c:varyColors val="1"/>
        <c:ser>
          <c:idx val="0"/>
          <c:order val="0"/>
          <c:tx>
            <c:v>2006</c:v>
          </c:tx>
          <c:spPr>
            <a:solidFill>
              <a:srgbClr val="9999FF"/>
            </a:solidFill>
            <a:ln w="12700">
              <a:solidFill>
                <a:srgbClr val="000000"/>
              </a:solidFill>
              <a:prstDash val="solid"/>
            </a:ln>
          </c:spPr>
          <c:explosion val="25"/>
          <c:dPt>
            <c:idx val="0"/>
            <c:bubble3D val="0"/>
            <c:spPr>
              <a:pattFill prst="horzBrick">
                <a:fgClr>
                  <a:srgbClr xmlns:mc="http://schemas.openxmlformats.org/markup-compatibility/2006" xmlns:a14="http://schemas.microsoft.com/office/drawing/2010/main" val="C0C0C0" mc:Ignorable="a14" a14:legacySpreadsheetColorIndex="22"/>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B5EF-4DD7-B6D6-236D0F887F19}"/>
              </c:ext>
            </c:extLst>
          </c:dPt>
          <c:dPt>
            <c:idx val="1"/>
            <c:bubble3D val="0"/>
            <c:spPr>
              <a:pattFill prst="pct5">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B5EF-4DD7-B6D6-236D0F887F19}"/>
              </c:ext>
            </c:extLst>
          </c:dPt>
          <c:dPt>
            <c:idx val="2"/>
            <c:bubble3D val="0"/>
            <c:spPr>
              <a:pattFill prst="pct90">
                <a:fgClr>
                  <a:srgbClr xmlns:mc="http://schemas.openxmlformats.org/markup-compatibility/2006" xmlns:a14="http://schemas.microsoft.com/office/drawing/2010/main" val="969696" mc:Ignorable="a14" a14:legacySpreadsheetColorIndex="55"/>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5-B5EF-4DD7-B6D6-236D0F887F19}"/>
              </c:ext>
            </c:extLst>
          </c:dPt>
          <c:dLbls>
            <c:dLbl>
              <c:idx val="0"/>
              <c:layout>
                <c:manualLayout>
                  <c:x val="3.8387687486559699E-2"/>
                  <c:y val="5.8660774222880262E-2"/>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потвърдени</a:t>
                    </a:r>
                  </a:p>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100 %</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manualLayout>
                      <c:w val="0.24476291535533551"/>
                      <c:h val="0.26573568547833959"/>
                    </c:manualLayout>
                  </c15:layout>
                </c:ext>
                <c:ext xmlns:c16="http://schemas.microsoft.com/office/drawing/2014/chart" uri="{C3380CC4-5D6E-409C-BE32-E72D297353CC}">
                  <c16:uniqueId val="{00000001-B5EF-4DD7-B6D6-236D0F887F19}"/>
                </c:ext>
              </c:extLst>
            </c:dLbl>
            <c:dLbl>
              <c:idx val="1"/>
              <c:layout>
                <c:manualLayout>
                  <c:x val="-0.25436346681779631"/>
                  <c:y val="6.439042680640529E-2"/>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19558950613562276"/>
                      <c:h val="0.25882923171188965"/>
                    </c:manualLayout>
                  </c15:layout>
                </c:ext>
                <c:ext xmlns:c16="http://schemas.microsoft.com/office/drawing/2014/chart" uri="{C3380CC4-5D6E-409C-BE32-E72D297353CC}">
                  <c16:uniqueId val="{00000003-B5EF-4DD7-B6D6-236D0F887F19}"/>
                </c:ext>
              </c:extLst>
            </c:dLbl>
            <c:dLbl>
              <c:idx val="2"/>
              <c:layout>
                <c:manualLayout>
                  <c:x val="0.2564398917975988"/>
                  <c:y val="5.002514929536242E-2"/>
                </c:manualLayout>
              </c:layout>
              <c:numFmt formatCode="0.00%" sourceLinked="0"/>
              <c:spPr>
                <a:noFill/>
                <a:ln w="25400">
                  <a:noFill/>
                </a:ln>
              </c:spPr>
              <c:txPr>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extLst>
                <c:ext xmlns:c15="http://schemas.microsoft.com/office/drawing/2012/chart" uri="{CE6537A1-D6FC-4f65-9D91-7224C49458BB}">
                  <c15:layout>
                    <c:manualLayout>
                      <c:w val="0.23130031793499009"/>
                      <c:h val="0.20570294566837682"/>
                    </c:manualLayout>
                  </c15:layout>
                </c:ext>
                <c:ext xmlns:c16="http://schemas.microsoft.com/office/drawing/2014/chart" uri="{C3380CC4-5D6E-409C-BE32-E72D297353CC}">
                  <c16:uniqueId val="{00000005-B5EF-4DD7-B6D6-236D0F887F19}"/>
                </c:ext>
              </c:extLst>
            </c:dLbl>
            <c:numFmt formatCode="0.00%" sourceLinked="0"/>
            <c:spPr>
              <a:noFill/>
              <a:ln w="25400">
                <a:noFill/>
              </a:ln>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bg-BG"/>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Sheet1!$H$33:$J$33</c:f>
              <c:strCache>
                <c:ptCount val="3"/>
                <c:pt idx="0">
                  <c:v>потвърдени</c:v>
                </c:pt>
                <c:pt idx="1">
                  <c:v>изменени</c:v>
                </c:pt>
                <c:pt idx="2">
                  <c:v>отменени</c:v>
                </c:pt>
              </c:strCache>
            </c:strRef>
          </c:cat>
          <c:val>
            <c:numRef>
              <c:f>Sheet1!$H$34:$J$34</c:f>
              <c:numCache>
                <c:formatCode>General</c:formatCode>
                <c:ptCount val="3"/>
                <c:pt idx="0">
                  <c:v>2</c:v>
                </c:pt>
                <c:pt idx="1">
                  <c:v>0</c:v>
                </c:pt>
                <c:pt idx="2">
                  <c:v>0</c:v>
                </c:pt>
              </c:numCache>
            </c:numRef>
          </c:val>
          <c:extLst>
            <c:ext xmlns:c16="http://schemas.microsoft.com/office/drawing/2014/chart" uri="{C3380CC4-5D6E-409C-BE32-E72D297353CC}">
              <c16:uniqueId val="{00000006-B5EF-4DD7-B6D6-236D0F887F19}"/>
            </c:ext>
          </c:extLst>
        </c:ser>
        <c:dLbls>
          <c:showLegendKey val="0"/>
          <c:showVal val="0"/>
          <c:showCatName val="1"/>
          <c:showSerName val="0"/>
          <c:showPercent val="1"/>
          <c:showBubbleSize val="0"/>
          <c:showLeaderLines val="1"/>
        </c:dLbls>
      </c:pie3DChart>
      <c:spPr>
        <a:noFill/>
        <a:ln w="25400">
          <a:noFill/>
        </a:ln>
      </c:spPr>
    </c:plotArea>
    <c:plotVisOnly val="1"/>
    <c:dispBlanksAs val="zero"/>
    <c:showDLblsOverMax val="0"/>
  </c:chart>
  <c:spPr>
    <a:gradFill rotWithShape="0">
      <a:gsLst>
        <a:gs pos="0">
          <a:srgbClr xmlns:mc="http://schemas.openxmlformats.org/markup-compatibility/2006" xmlns:a14="http://schemas.microsoft.com/office/drawing/2010/main" val="FFFFFF" mc:Ignorable="a14" a14:legacySpreadsheetColorIndex="65"/>
        </a:gs>
        <a:gs pos="100000">
          <a:srgbClr xmlns:mc="http://schemas.openxmlformats.org/markup-compatibility/2006" xmlns:a14="http://schemas.microsoft.com/office/drawing/2010/main" val="C0C0C0" mc:Ignorable="a14" a14:legacySpreadsheetColorIndex="22"/>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Постъпили дела</a:t>
            </a:r>
          </a:p>
        </c:rich>
      </c:tx>
      <c:layout>
        <c:manualLayout>
          <c:xMode val="edge"/>
          <c:yMode val="edge"/>
          <c:x val="0.31508115057046443"/>
          <c:y val="2.9091767701136445E-2"/>
        </c:manualLayout>
      </c:layout>
      <c:overlay val="0"/>
      <c:spPr>
        <a:noFill/>
        <a:ln w="25400">
          <a:noFill/>
        </a:ln>
      </c:spPr>
    </c:title>
    <c:autoTitleDeleted val="0"/>
    <c:view3D>
      <c:rotX val="15"/>
      <c:hPercent val="51"/>
      <c:rotY val="20"/>
      <c:depthPercent val="100"/>
      <c:rAngAx val="1"/>
    </c:view3D>
    <c:floor>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sideWall>
    <c:back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backWall>
    <c:plotArea>
      <c:layout>
        <c:manualLayout>
          <c:layoutTarget val="inner"/>
          <c:xMode val="edge"/>
          <c:yMode val="edge"/>
          <c:x val="7.8473414116362314E-2"/>
          <c:y val="0.12378236529945637"/>
          <c:w val="0.8933896376324324"/>
          <c:h val="0.67428814781545976"/>
        </c:manualLayout>
      </c:layout>
      <c:bar3DChart>
        <c:barDir val="col"/>
        <c:grouping val="clustered"/>
        <c:varyColors val="0"/>
        <c:ser>
          <c:idx val="0"/>
          <c:order val="0"/>
          <c:tx>
            <c:v>наказателни</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6.4573695205392559E-3"/>
                  <c:y val="0.1399925400459232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D5-406D-A0F2-A83F6A6719D4}"/>
                </c:ext>
              </c:extLst>
            </c:dLbl>
            <c:dLbl>
              <c:idx val="1"/>
              <c:layout>
                <c:manualLayout>
                  <c:x val="6.7284352613818012E-3"/>
                  <c:y val="0.1275077251588662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4D5-406D-A0F2-A83F6A6719D4}"/>
                </c:ext>
              </c:extLst>
            </c:dLbl>
            <c:dLbl>
              <c:idx val="2"/>
              <c:layout>
                <c:manualLayout>
                  <c:x val="7.5302147381953195E-3"/>
                  <c:y val="0.13346336923008476"/>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4D5-406D-A0F2-A83F6A6719D4}"/>
                </c:ext>
              </c:extLst>
            </c:dLbl>
            <c:dLbl>
              <c:idx val="3"/>
              <c:layout>
                <c:manualLayout>
                  <c:x val="6.5909994333415087E-3"/>
                  <c:y val="0.1354488120536431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4D5-406D-A0F2-A83F6A6719D4}"/>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2022</c:v>
                </c:pt>
                <c:pt idx="1">
                  <c:v>2023</c:v>
                </c:pt>
                <c:pt idx="2">
                  <c:v>2024</c:v>
                </c:pt>
                <c:pt idx="3">
                  <c:v>2025</c:v>
                </c:pt>
              </c:numCache>
            </c:numRef>
          </c:cat>
          <c:val>
            <c:numRef>
              <c:f>Sheet1!$B$35:$E$35</c:f>
              <c:numCache>
                <c:formatCode>General</c:formatCode>
                <c:ptCount val="4"/>
                <c:pt idx="0">
                  <c:v>214</c:v>
                </c:pt>
                <c:pt idx="1">
                  <c:v>173</c:v>
                </c:pt>
                <c:pt idx="2">
                  <c:v>202</c:v>
                </c:pt>
                <c:pt idx="3">
                  <c:v>206</c:v>
                </c:pt>
              </c:numCache>
            </c:numRef>
          </c:val>
          <c:shape val="cylinder"/>
          <c:extLst>
            <c:ext xmlns:c16="http://schemas.microsoft.com/office/drawing/2014/chart" uri="{C3380CC4-5D6E-409C-BE32-E72D297353CC}">
              <c16:uniqueId val="{00000004-74D5-406D-A0F2-A83F6A6719D4}"/>
            </c:ext>
          </c:extLst>
        </c:ser>
        <c:ser>
          <c:idx val="1"/>
          <c:order val="1"/>
          <c:tx>
            <c:v>граждански</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7.4557879513181156E-3"/>
                  <c:y val="0.23895191067218294"/>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4D5-406D-A0F2-A83F6A6719D4}"/>
                </c:ext>
              </c:extLst>
            </c:dLbl>
            <c:dLbl>
              <c:idx val="1"/>
              <c:layout>
                <c:manualLayout>
                  <c:x val="8.799698909816675E-3"/>
                  <c:y val="0.2325110273862442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4D5-406D-A0F2-A83F6A6719D4}"/>
                </c:ext>
              </c:extLst>
            </c:dLbl>
            <c:dLbl>
              <c:idx val="2"/>
              <c:layout>
                <c:manualLayout>
                  <c:x val="1.014445562725712E-2"/>
                  <c:y val="0.2912496107478089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4D5-406D-A0F2-A83F6A6719D4}"/>
                </c:ext>
              </c:extLst>
            </c:dLbl>
            <c:dLbl>
              <c:idx val="3"/>
              <c:layout>
                <c:manualLayout>
                  <c:x val="5.5849691720865719E-3"/>
                  <c:y val="0.1894677767625852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4D5-406D-A0F2-A83F6A6719D4}"/>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2022</c:v>
                </c:pt>
                <c:pt idx="1">
                  <c:v>2023</c:v>
                </c:pt>
                <c:pt idx="2">
                  <c:v>2024</c:v>
                </c:pt>
                <c:pt idx="3">
                  <c:v>2025</c:v>
                </c:pt>
              </c:numCache>
            </c:numRef>
          </c:cat>
          <c:val>
            <c:numRef>
              <c:f>Sheet1!$B$36:$E$36</c:f>
              <c:numCache>
                <c:formatCode>General</c:formatCode>
                <c:ptCount val="4"/>
                <c:pt idx="0">
                  <c:v>625</c:v>
                </c:pt>
                <c:pt idx="1">
                  <c:v>749</c:v>
                </c:pt>
                <c:pt idx="2">
                  <c:v>924</c:v>
                </c:pt>
                <c:pt idx="3">
                  <c:v>780</c:v>
                </c:pt>
              </c:numCache>
            </c:numRef>
          </c:val>
          <c:shape val="cylinder"/>
          <c:extLst>
            <c:ext xmlns:c16="http://schemas.microsoft.com/office/drawing/2014/chart" uri="{C3380CC4-5D6E-409C-BE32-E72D297353CC}">
              <c16:uniqueId val="{00000009-74D5-406D-A0F2-A83F6A6719D4}"/>
            </c:ext>
          </c:extLst>
        </c:ser>
        <c:dLbls>
          <c:showLegendKey val="0"/>
          <c:showVal val="0"/>
          <c:showCatName val="0"/>
          <c:showSerName val="0"/>
          <c:showPercent val="0"/>
          <c:showBubbleSize val="0"/>
        </c:dLbls>
        <c:gapWidth val="150"/>
        <c:shape val="box"/>
        <c:axId val="385503616"/>
        <c:axId val="385505152"/>
        <c:axId val="0"/>
      </c:bar3DChart>
      <c:catAx>
        <c:axId val="38550361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505152"/>
        <c:crosses val="autoZero"/>
        <c:auto val="1"/>
        <c:lblAlgn val="ctr"/>
        <c:lblOffset val="100"/>
        <c:tickLblSkip val="1"/>
        <c:tickMarkSkip val="1"/>
        <c:noMultiLvlLbl val="0"/>
      </c:catAx>
      <c:valAx>
        <c:axId val="38550515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503616"/>
        <c:crosses val="autoZero"/>
        <c:crossBetween val="between"/>
        <c:majorUnit val="100"/>
      </c:valAx>
      <c:spPr>
        <a:noFill/>
        <a:ln w="25400">
          <a:noFill/>
        </a:ln>
      </c:spPr>
    </c:plotArea>
    <c:legend>
      <c:legendPos val="r"/>
      <c:layout>
        <c:manualLayout>
          <c:xMode val="edge"/>
          <c:yMode val="edge"/>
          <c:x val="0.28169943545789172"/>
          <c:y val="0.89253584344302239"/>
          <c:w val="0.44468258369112307"/>
          <c:h val="8.1435618593278414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Arial"/>
          <a:ea typeface="Arial"/>
          <a:cs typeface="Arial"/>
        </a:defRPr>
      </a:pPr>
      <a:endParaRPr lang="bg-BG"/>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Дела на производство</a:t>
            </a:r>
          </a:p>
        </c:rich>
      </c:tx>
      <c:layout>
        <c:manualLayout>
          <c:xMode val="edge"/>
          <c:yMode val="edge"/>
          <c:x val="0.26137545776702725"/>
          <c:y val="2.9091767701136445E-2"/>
        </c:manualLayout>
      </c:layout>
      <c:overlay val="0"/>
      <c:spPr>
        <a:noFill/>
        <a:ln w="25400">
          <a:noFill/>
        </a:ln>
      </c:spPr>
    </c:title>
    <c:autoTitleDeleted val="0"/>
    <c:view3D>
      <c:rotX val="15"/>
      <c:hPercent val="51"/>
      <c:rotY val="20"/>
      <c:depthPercent val="100"/>
      <c:rAngAx val="1"/>
    </c:view3D>
    <c:floor>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sideWall>
    <c:back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backWall>
    <c:plotArea>
      <c:layout>
        <c:manualLayout>
          <c:layoutTarget val="inner"/>
          <c:xMode val="edge"/>
          <c:yMode val="edge"/>
          <c:x val="7.8473414116362314E-2"/>
          <c:y val="0.12378236529945637"/>
          <c:w val="0.8933896376324324"/>
          <c:h val="0.67428814781545976"/>
        </c:manualLayout>
      </c:layout>
      <c:bar3DChart>
        <c:barDir val="col"/>
        <c:grouping val="clustered"/>
        <c:varyColors val="0"/>
        <c:ser>
          <c:idx val="0"/>
          <c:order val="0"/>
          <c:tx>
            <c:v>наказателни</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6.4573695205392559E-3"/>
                  <c:y val="0.1399925400459232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B95-4987-B1DF-BEC5AE940B5E}"/>
                </c:ext>
              </c:extLst>
            </c:dLbl>
            <c:dLbl>
              <c:idx val="1"/>
              <c:layout>
                <c:manualLayout>
                  <c:x val="6.7284352613818012E-3"/>
                  <c:y val="0.1448914713561717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B95-4987-B1DF-BEC5AE940B5E}"/>
                </c:ext>
              </c:extLst>
            </c:dLbl>
            <c:dLbl>
              <c:idx val="2"/>
              <c:layout>
                <c:manualLayout>
                  <c:x val="7.5302147381953195E-3"/>
                  <c:y val="0.13346336923008484"/>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B95-4987-B1DF-BEC5AE940B5E}"/>
                </c:ext>
              </c:extLst>
            </c:dLbl>
            <c:dLbl>
              <c:idx val="3"/>
              <c:layout>
                <c:manualLayout>
                  <c:x val="6.5909994333414107E-3"/>
                  <c:y val="0.144140685152296"/>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B95-4987-B1DF-BEC5AE940B5E}"/>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2022</c:v>
                </c:pt>
                <c:pt idx="1">
                  <c:v>2023</c:v>
                </c:pt>
                <c:pt idx="2">
                  <c:v>2024</c:v>
                </c:pt>
                <c:pt idx="3">
                  <c:v>2025</c:v>
                </c:pt>
              </c:numCache>
            </c:numRef>
          </c:cat>
          <c:val>
            <c:numRef>
              <c:f>Sheet1!$B$35:$E$35</c:f>
              <c:numCache>
                <c:formatCode>General</c:formatCode>
                <c:ptCount val="4"/>
                <c:pt idx="0">
                  <c:v>249</c:v>
                </c:pt>
                <c:pt idx="1">
                  <c:v>201</c:v>
                </c:pt>
                <c:pt idx="2">
                  <c:v>229</c:v>
                </c:pt>
                <c:pt idx="3">
                  <c:v>230</c:v>
                </c:pt>
              </c:numCache>
            </c:numRef>
          </c:val>
          <c:shape val="cylinder"/>
          <c:extLst>
            <c:ext xmlns:c16="http://schemas.microsoft.com/office/drawing/2014/chart" uri="{C3380CC4-5D6E-409C-BE32-E72D297353CC}">
              <c16:uniqueId val="{00000004-EB95-4987-B1DF-BEC5AE940B5E}"/>
            </c:ext>
          </c:extLst>
        </c:ser>
        <c:ser>
          <c:idx val="1"/>
          <c:order val="1"/>
          <c:tx>
            <c:v>граждански</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7.4557879513181156E-3"/>
                  <c:y val="-4.4205360900943444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EB95-4987-B1DF-BEC5AE940B5E}"/>
                </c:ext>
              </c:extLst>
            </c:dLbl>
            <c:dLbl>
              <c:idx val="1"/>
              <c:layout>
                <c:manualLayout>
                  <c:x val="8.799698909816675E-3"/>
                  <c:y val="6.5223268212724643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EB95-4987-B1DF-BEC5AE940B5E}"/>
                </c:ext>
              </c:extLst>
            </c:dLbl>
            <c:dLbl>
              <c:idx val="2"/>
              <c:layout>
                <c:manualLayout>
                  <c:x val="1.014445562725712E-2"/>
                  <c:y val="4.4177984922679969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B95-4987-B1DF-BEC5AE940B5E}"/>
                </c:ext>
              </c:extLst>
            </c:dLbl>
            <c:dLbl>
              <c:idx val="3"/>
              <c:layout>
                <c:manualLayout>
                  <c:x val="5.5849691720864731E-3"/>
                  <c:y val="-1.7534314077754622E-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EB95-4987-B1DF-BEC5AE940B5E}"/>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2022</c:v>
                </c:pt>
                <c:pt idx="1">
                  <c:v>2023</c:v>
                </c:pt>
                <c:pt idx="2">
                  <c:v>2024</c:v>
                </c:pt>
                <c:pt idx="3">
                  <c:v>2025</c:v>
                </c:pt>
              </c:numCache>
            </c:numRef>
          </c:cat>
          <c:val>
            <c:numRef>
              <c:f>Sheet1!$B$36:$E$36</c:f>
              <c:numCache>
                <c:formatCode>General</c:formatCode>
                <c:ptCount val="4"/>
                <c:pt idx="0">
                  <c:v>800</c:v>
                </c:pt>
                <c:pt idx="1">
                  <c:v>901</c:v>
                </c:pt>
                <c:pt idx="2">
                  <c:v>1002</c:v>
                </c:pt>
                <c:pt idx="3">
                  <c:v>900</c:v>
                </c:pt>
              </c:numCache>
            </c:numRef>
          </c:val>
          <c:shape val="cylinder"/>
          <c:extLst>
            <c:ext xmlns:c16="http://schemas.microsoft.com/office/drawing/2014/chart" uri="{C3380CC4-5D6E-409C-BE32-E72D297353CC}">
              <c16:uniqueId val="{00000009-EB95-4987-B1DF-BEC5AE940B5E}"/>
            </c:ext>
          </c:extLst>
        </c:ser>
        <c:dLbls>
          <c:showLegendKey val="0"/>
          <c:showVal val="0"/>
          <c:showCatName val="0"/>
          <c:showSerName val="0"/>
          <c:showPercent val="0"/>
          <c:showBubbleSize val="0"/>
        </c:dLbls>
        <c:gapWidth val="150"/>
        <c:shape val="box"/>
        <c:axId val="385592320"/>
        <c:axId val="385622784"/>
        <c:axId val="0"/>
      </c:bar3DChart>
      <c:catAx>
        <c:axId val="38559232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622784"/>
        <c:crosses val="autoZero"/>
        <c:auto val="1"/>
        <c:lblAlgn val="ctr"/>
        <c:lblOffset val="100"/>
        <c:tickLblSkip val="1"/>
        <c:tickMarkSkip val="1"/>
        <c:noMultiLvlLbl val="0"/>
      </c:catAx>
      <c:valAx>
        <c:axId val="38562278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592320"/>
        <c:crosses val="autoZero"/>
        <c:crossBetween val="between"/>
        <c:majorUnit val="100"/>
      </c:valAx>
      <c:spPr>
        <a:noFill/>
        <a:ln w="25400">
          <a:noFill/>
        </a:ln>
      </c:spPr>
    </c:plotArea>
    <c:legend>
      <c:legendPos val="r"/>
      <c:layout>
        <c:manualLayout>
          <c:xMode val="edge"/>
          <c:yMode val="edge"/>
          <c:x val="0.28169943545789172"/>
          <c:y val="0.89253584344302239"/>
          <c:w val="0.44468258369112307"/>
          <c:h val="8.1435618593278414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Arial"/>
          <a:ea typeface="Arial"/>
          <a:cs typeface="Arial"/>
        </a:defRPr>
      </a:pPr>
      <a:endParaRPr lang="bg-BG"/>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дела</a:t>
            </a:r>
          </a:p>
        </c:rich>
      </c:tx>
      <c:layout>
        <c:manualLayout>
          <c:xMode val="edge"/>
          <c:yMode val="edge"/>
          <c:x val="0.30434001200977695"/>
          <c:y val="2.9091767701136445E-2"/>
        </c:manualLayout>
      </c:layout>
      <c:overlay val="0"/>
      <c:spPr>
        <a:noFill/>
        <a:ln w="25400">
          <a:noFill/>
        </a:ln>
      </c:spPr>
    </c:title>
    <c:autoTitleDeleted val="0"/>
    <c:view3D>
      <c:rotX val="15"/>
      <c:hPercent val="51"/>
      <c:rotY val="20"/>
      <c:depthPercent val="100"/>
      <c:rAngAx val="1"/>
    </c:view3D>
    <c:floor>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sideWall>
    <c:backWall>
      <c:thickness val="0"/>
      <c:spPr>
        <a:gradFill rotWithShape="0">
          <a:gsLst>
            <a:gs pos="0">
              <a:srgbClr xmlns:mc="http://schemas.openxmlformats.org/markup-compatibility/2006" xmlns:a14="http://schemas.microsoft.com/office/drawing/2010/main" val="FFFFFF" mc:Ignorable="a14" a14:legacySpreadsheetColorIndex="9"/>
            </a:gs>
            <a:gs pos="100000">
              <a:srgbClr xmlns:mc="http://schemas.openxmlformats.org/markup-compatibility/2006" xmlns:a14="http://schemas.microsoft.com/office/drawing/2010/main" val="000000" mc:Ignorable="a14" a14:legacySpreadsheetColorIndex="9">
                <a:gamma/>
                <a:shade val="46275"/>
                <a:invGamma/>
              </a:srgbClr>
            </a:gs>
          </a:gsLst>
          <a:lin ang="5400000" scaled="1"/>
        </a:gradFill>
        <a:ln w="12700">
          <a:solidFill>
            <a:srgbClr val="000000"/>
          </a:solidFill>
          <a:prstDash val="solid"/>
        </a:ln>
      </c:spPr>
    </c:backWall>
    <c:plotArea>
      <c:layout>
        <c:manualLayout>
          <c:layoutTarget val="inner"/>
          <c:xMode val="edge"/>
          <c:yMode val="edge"/>
          <c:x val="7.8473414116362314E-2"/>
          <c:y val="0.12378236529945637"/>
          <c:w val="0.8933896376324324"/>
          <c:h val="0.67428814781545976"/>
        </c:manualLayout>
      </c:layout>
      <c:bar3DChart>
        <c:barDir val="col"/>
        <c:grouping val="clustered"/>
        <c:varyColors val="0"/>
        <c:ser>
          <c:idx val="0"/>
          <c:order val="0"/>
          <c:tx>
            <c:v>наказателни</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6.4573695205392559E-3"/>
                  <c:y val="0.1399925400459232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CEFC-46D3-9238-273102DCFC3A}"/>
                </c:ext>
              </c:extLst>
            </c:dLbl>
            <c:dLbl>
              <c:idx val="1"/>
              <c:layout>
                <c:manualLayout>
                  <c:x val="6.7284352613818012E-3"/>
                  <c:y val="0.1448914713561717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CEFC-46D3-9238-273102DCFC3A}"/>
                </c:ext>
              </c:extLst>
            </c:dLbl>
            <c:dLbl>
              <c:idx val="2"/>
              <c:layout>
                <c:manualLayout>
                  <c:x val="1.2900784018539037E-2"/>
                  <c:y val="0.1595389885260431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CEFC-46D3-9238-273102DCFC3A}"/>
                </c:ext>
              </c:extLst>
            </c:dLbl>
            <c:dLbl>
              <c:idx val="3"/>
              <c:layout>
                <c:manualLayout>
                  <c:x val="6.5909994333415087E-3"/>
                  <c:y val="0.1441406851522959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CEFC-46D3-9238-273102DCFC3A}"/>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2021</c:v>
                </c:pt>
                <c:pt idx="1">
                  <c:v>2022</c:v>
                </c:pt>
                <c:pt idx="2">
                  <c:v>2023</c:v>
                </c:pt>
                <c:pt idx="3">
                  <c:v>2024</c:v>
                </c:pt>
              </c:numCache>
            </c:numRef>
          </c:cat>
          <c:val>
            <c:numRef>
              <c:f>Sheet1!$B$35:$E$35</c:f>
              <c:numCache>
                <c:formatCode>General</c:formatCode>
                <c:ptCount val="4"/>
                <c:pt idx="0">
                  <c:v>249</c:v>
                </c:pt>
                <c:pt idx="1">
                  <c:v>221</c:v>
                </c:pt>
                <c:pt idx="2">
                  <c:v>174</c:v>
                </c:pt>
                <c:pt idx="3">
                  <c:v>205</c:v>
                </c:pt>
              </c:numCache>
            </c:numRef>
          </c:val>
          <c:shape val="cylinder"/>
          <c:extLst>
            <c:ext xmlns:c16="http://schemas.microsoft.com/office/drawing/2014/chart" uri="{C3380CC4-5D6E-409C-BE32-E72D297353CC}">
              <c16:uniqueId val="{00000004-CEFC-46D3-9238-273102DCFC3A}"/>
            </c:ext>
          </c:extLst>
        </c:ser>
        <c:ser>
          <c:idx val="1"/>
          <c:order val="1"/>
          <c:tx>
            <c:v>граждански</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7.4557879513181156E-3"/>
                  <c:y val="0.23895191067218294"/>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CEFC-46D3-9238-273102DCFC3A}"/>
                </c:ext>
              </c:extLst>
            </c:dLbl>
            <c:dLbl>
              <c:idx val="1"/>
              <c:layout>
                <c:manualLayout>
                  <c:x val="8.799698909816675E-3"/>
                  <c:y val="0.2325110273862442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CEFC-46D3-9238-273102DCFC3A}"/>
                </c:ext>
              </c:extLst>
            </c:dLbl>
            <c:dLbl>
              <c:idx val="2"/>
              <c:layout>
                <c:manualLayout>
                  <c:x val="1.014445562725712E-2"/>
                  <c:y val="0.2912496107478089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CEFC-46D3-9238-273102DCFC3A}"/>
                </c:ext>
              </c:extLst>
            </c:dLbl>
            <c:dLbl>
              <c:idx val="3"/>
              <c:layout>
                <c:manualLayout>
                  <c:x val="5.5849691720865719E-3"/>
                  <c:y val="0.1894677767625852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CEFC-46D3-9238-273102DCFC3A}"/>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Sheet1!$B$34:$E$34</c:f>
              <c:numCache>
                <c:formatCode>General</c:formatCode>
                <c:ptCount val="4"/>
                <c:pt idx="0">
                  <c:v>2021</c:v>
                </c:pt>
                <c:pt idx="1">
                  <c:v>2022</c:v>
                </c:pt>
                <c:pt idx="2">
                  <c:v>2023</c:v>
                </c:pt>
                <c:pt idx="3">
                  <c:v>2024</c:v>
                </c:pt>
              </c:numCache>
            </c:numRef>
          </c:cat>
          <c:val>
            <c:numRef>
              <c:f>Sheet1!$B$36:$E$36</c:f>
              <c:numCache>
                <c:formatCode>General</c:formatCode>
                <c:ptCount val="4"/>
                <c:pt idx="0">
                  <c:v>704</c:v>
                </c:pt>
                <c:pt idx="1">
                  <c:v>648</c:v>
                </c:pt>
                <c:pt idx="2">
                  <c:v>823</c:v>
                </c:pt>
                <c:pt idx="3">
                  <c:v>882</c:v>
                </c:pt>
              </c:numCache>
            </c:numRef>
          </c:val>
          <c:shape val="cylinder"/>
          <c:extLst>
            <c:ext xmlns:c16="http://schemas.microsoft.com/office/drawing/2014/chart" uri="{C3380CC4-5D6E-409C-BE32-E72D297353CC}">
              <c16:uniqueId val="{00000009-CEFC-46D3-9238-273102DCFC3A}"/>
            </c:ext>
          </c:extLst>
        </c:ser>
        <c:dLbls>
          <c:showLegendKey val="0"/>
          <c:showVal val="0"/>
          <c:showCatName val="0"/>
          <c:showSerName val="0"/>
          <c:showPercent val="0"/>
          <c:showBubbleSize val="0"/>
        </c:dLbls>
        <c:gapWidth val="150"/>
        <c:shape val="box"/>
        <c:axId val="385742720"/>
        <c:axId val="385744256"/>
        <c:axId val="0"/>
      </c:bar3DChart>
      <c:catAx>
        <c:axId val="38574272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744256"/>
        <c:crosses val="autoZero"/>
        <c:auto val="1"/>
        <c:lblAlgn val="ctr"/>
        <c:lblOffset val="100"/>
        <c:tickLblSkip val="1"/>
        <c:tickMarkSkip val="1"/>
        <c:noMultiLvlLbl val="0"/>
      </c:catAx>
      <c:valAx>
        <c:axId val="38574425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5742720"/>
        <c:crosses val="autoZero"/>
        <c:crossBetween val="between"/>
        <c:majorUnit val="100"/>
      </c:valAx>
      <c:spPr>
        <a:noFill/>
        <a:ln w="25400">
          <a:noFill/>
        </a:ln>
      </c:spPr>
    </c:plotArea>
    <c:legend>
      <c:legendPos val="r"/>
      <c:layout>
        <c:manualLayout>
          <c:xMode val="edge"/>
          <c:yMode val="edge"/>
          <c:x val="0.28169943545789172"/>
          <c:y val="0.89253584344302239"/>
          <c:w val="0.44468258369112307"/>
          <c:h val="8.1435618593278414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Arial"/>
          <a:ea typeface="Arial"/>
          <a:cs typeface="Arial"/>
        </a:defRPr>
      </a:pPr>
      <a:endParaRPr lang="bg-BG"/>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Постъпили изпълнителни дела</a:t>
            </a:r>
          </a:p>
        </c:rich>
      </c:tx>
      <c:layout>
        <c:manualLayout>
          <c:xMode val="edge"/>
          <c:yMode val="edge"/>
          <c:x val="0.25721836409793042"/>
          <c:y val="3.6585268613575202E-2"/>
        </c:manualLayout>
      </c:layout>
      <c:overlay val="0"/>
      <c:spPr>
        <a:noFill/>
        <a:ln w="25400">
          <a:noFill/>
        </a:ln>
      </c:spPr>
    </c:title>
    <c:autoTitleDeleted val="0"/>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8.9239002398637801E-2"/>
          <c:y val="0.22195201250004465"/>
          <c:w val="0.83595947835194551"/>
          <c:h val="0.75853929546718568"/>
        </c:manualLayout>
      </c:layout>
      <c:pie3DChart>
        <c:varyColors val="1"/>
        <c:ser>
          <c:idx val="0"/>
          <c:order val="0"/>
          <c:spPr>
            <a:blipFill dpi="0" rotWithShape="0">
              <a:blip xmlns:r="http://schemas.openxmlformats.org/officeDocument/2006/relationships" r:embed="rId2"/>
              <a:srcRect/>
              <a:tile tx="0" ty="0" sx="100000" sy="100000" flip="none" algn="tl"/>
            </a:blipFill>
            <a:ln w="12700">
              <a:solidFill>
                <a:srgbClr val="000000"/>
              </a:solidFill>
              <a:prstDash val="solid"/>
            </a:ln>
          </c:spPr>
          <c:explosion val="2"/>
          <c:dPt>
            <c:idx val="0"/>
            <c:bubble3D val="0"/>
            <c:spPr>
              <a:blipFill dpi="0" rotWithShape="0">
                <a:blip xmlns:r="http://schemas.openxmlformats.org/officeDocument/2006/relationships" r:embed="rId3"/>
                <a:srcRect/>
                <a:tile tx="0" ty="0" sx="100000" sy="100000" flip="none" algn="tl"/>
              </a:blipFill>
              <a:ln w="12700">
                <a:solidFill>
                  <a:srgbClr val="000000"/>
                </a:solidFill>
                <a:prstDash val="solid"/>
              </a:ln>
            </c:spPr>
            <c:extLst>
              <c:ext xmlns:c16="http://schemas.microsoft.com/office/drawing/2014/chart" uri="{C3380CC4-5D6E-409C-BE32-E72D297353CC}">
                <c16:uniqueId val="{00000001-F199-4122-959F-6F8FB60A0CB0}"/>
              </c:ext>
            </c:extLst>
          </c:dPt>
          <c:dPt>
            <c:idx val="1"/>
            <c:bubble3D val="0"/>
            <c:spPr>
              <a:blipFill dpi="0" rotWithShape="0">
                <a:blip xmlns:r="http://schemas.openxmlformats.org/officeDocument/2006/relationships" r:embed="rId4"/>
                <a:srcRect/>
                <a:tile tx="0" ty="0" sx="100000" sy="100000" flip="none" algn="tl"/>
              </a:blipFill>
              <a:ln w="12700">
                <a:solidFill>
                  <a:srgbClr val="000000"/>
                </a:solidFill>
                <a:prstDash val="solid"/>
              </a:ln>
            </c:spPr>
            <c:extLst>
              <c:ext xmlns:c16="http://schemas.microsoft.com/office/drawing/2014/chart" uri="{C3380CC4-5D6E-409C-BE32-E72D297353CC}">
                <c16:uniqueId val="{00000003-F199-4122-959F-6F8FB60A0CB0}"/>
              </c:ext>
            </c:extLst>
          </c:dPt>
          <c:dPt>
            <c:idx val="2"/>
            <c:bubble3D val="0"/>
            <c:spPr>
              <a:blipFill dpi="0" rotWithShape="0">
                <a:blip xmlns:r="http://schemas.openxmlformats.org/officeDocument/2006/relationships" r:embed="rId5"/>
                <a:srcRect/>
                <a:tile tx="0" ty="0" sx="100000" sy="100000" flip="none" algn="tl"/>
              </a:blipFill>
              <a:ln w="12700">
                <a:solidFill>
                  <a:srgbClr val="000000"/>
                </a:solidFill>
                <a:prstDash val="solid"/>
              </a:ln>
            </c:spPr>
            <c:extLst>
              <c:ext xmlns:c16="http://schemas.microsoft.com/office/drawing/2014/chart" uri="{C3380CC4-5D6E-409C-BE32-E72D297353CC}">
                <c16:uniqueId val="{00000005-F199-4122-959F-6F8FB60A0CB0}"/>
              </c:ext>
            </c:extLst>
          </c:dPt>
          <c:dPt>
            <c:idx val="3"/>
            <c:bubble3D val="0"/>
            <c:spPr>
              <a:blipFill dpi="0" rotWithShape="0">
                <a:blip xmlns:r="http://schemas.openxmlformats.org/officeDocument/2006/relationships" r:embed="rId6"/>
                <a:srcRect/>
                <a:tile tx="0" ty="0" sx="100000" sy="100000" flip="none" algn="tl"/>
              </a:blipFill>
              <a:ln w="12700">
                <a:solidFill>
                  <a:srgbClr val="000000"/>
                </a:solidFill>
                <a:prstDash val="solid"/>
              </a:ln>
            </c:spPr>
            <c:extLst>
              <c:ext xmlns:c16="http://schemas.microsoft.com/office/drawing/2014/chart" uri="{C3380CC4-5D6E-409C-BE32-E72D297353CC}">
                <c16:uniqueId val="{00000007-F199-4122-959F-6F8FB60A0CB0}"/>
              </c:ext>
            </c:extLst>
          </c:dPt>
          <c:dLbls>
            <c:dLbl>
              <c:idx val="0"/>
              <c:layout>
                <c:manualLayout>
                  <c:x val="-0.25501286083272318"/>
                  <c:y val="8.6265906099166262E-2"/>
                </c:manualLayout>
              </c:layout>
              <c:tx>
                <c:rich>
                  <a:bodyPr/>
                  <a:lstStyle/>
                  <a:p>
                    <a:pPr>
                      <a:defRPr sz="700" b="1" i="0" u="none" strike="noStrike" baseline="0">
                        <a:solidFill>
                          <a:srgbClr val="000000"/>
                        </a:solidFill>
                        <a:latin typeface="Arial"/>
                        <a:ea typeface="Arial"/>
                        <a:cs typeface="Arial"/>
                      </a:defRPr>
                    </a:pPr>
                    <a:r>
                      <a:rPr lang="en-US" sz="700"/>
                      <a:t>2025
314</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199-4122-959F-6F8FB60A0CB0}"/>
                </c:ext>
              </c:extLst>
            </c:dLbl>
            <c:dLbl>
              <c:idx val="1"/>
              <c:layout>
                <c:manualLayout>
                  <c:x val="-0.14348429224251047"/>
                  <c:y val="-0.18236137551695902"/>
                </c:manualLayout>
              </c:layout>
              <c:tx>
                <c:rich>
                  <a:bodyPr/>
                  <a:lstStyle/>
                  <a:p>
                    <a:pPr>
                      <a:defRPr sz="700" b="1" i="0" u="none" strike="noStrike" baseline="0">
                        <a:solidFill>
                          <a:srgbClr val="000000"/>
                        </a:solidFill>
                        <a:latin typeface="Arial"/>
                        <a:ea typeface="Arial"/>
                        <a:cs typeface="Arial"/>
                      </a:defRPr>
                    </a:pPr>
                    <a:r>
                      <a:rPr lang="en-US" sz="700"/>
                      <a:t>2022
285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199-4122-959F-6F8FB60A0CB0}"/>
                </c:ext>
              </c:extLst>
            </c:dLbl>
            <c:dLbl>
              <c:idx val="2"/>
              <c:layout>
                <c:manualLayout>
                  <c:x val="0.1949569784113426"/>
                  <c:y val="-0.16288398351259195"/>
                </c:manualLayout>
              </c:layout>
              <c:tx>
                <c:rich>
                  <a:bodyPr/>
                  <a:lstStyle/>
                  <a:p>
                    <a:pPr>
                      <a:defRPr sz="700" b="1" i="0" u="none" strike="noStrike" baseline="0">
                        <a:solidFill>
                          <a:srgbClr val="000000"/>
                        </a:solidFill>
                        <a:latin typeface="Arial"/>
                        <a:ea typeface="Arial"/>
                        <a:cs typeface="Arial"/>
                      </a:defRPr>
                    </a:pPr>
                    <a:r>
                      <a:rPr lang="en-US" sz="700"/>
                      <a:t>2023
161</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199-4122-959F-6F8FB60A0CB0}"/>
                </c:ext>
              </c:extLst>
            </c:dLbl>
            <c:dLbl>
              <c:idx val="3"/>
              <c:layout>
                <c:manualLayout>
                  <c:x val="0.1796388943084774"/>
                  <c:y val="0.15204486012306817"/>
                </c:manualLayout>
              </c:layout>
              <c:tx>
                <c:rich>
                  <a:bodyPr/>
                  <a:lstStyle/>
                  <a:p>
                    <a:pPr>
                      <a:defRPr sz="700" b="1" i="0" u="none" strike="noStrike" baseline="0">
                        <a:solidFill>
                          <a:srgbClr val="000000"/>
                        </a:solidFill>
                        <a:latin typeface="Arial"/>
                        <a:ea typeface="Arial"/>
                        <a:cs typeface="Arial"/>
                      </a:defRPr>
                    </a:pPr>
                    <a:r>
                      <a:rPr lang="en-US" sz="700"/>
                      <a:t>2024
276</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F199-4122-959F-6F8FB60A0CB0}"/>
                </c:ext>
              </c:extLst>
            </c:dLbl>
            <c:numFmt formatCode="0.00" sourceLinked="0"/>
            <c:spPr>
              <a:noFill/>
              <a:ln w="25400">
                <a:noFill/>
              </a:ln>
            </c:spPr>
            <c:txPr>
              <a:bodyPr wrap="square" lIns="38100" tIns="19050" rIns="38100" bIns="19050" anchor="ctr">
                <a:spAutoFit/>
              </a:bodyPr>
              <a:lstStyle/>
              <a:p>
                <a:pPr>
                  <a:defRPr sz="700" b="1" i="0" u="none" strike="noStrike" baseline="0">
                    <a:solidFill>
                      <a:srgbClr val="FFFFFF"/>
                    </a:solidFill>
                    <a:latin typeface="Arial"/>
                    <a:ea typeface="Arial"/>
                    <a:cs typeface="Arial"/>
                  </a:defRPr>
                </a:pPr>
                <a:endParaRPr lang="bg-BG"/>
              </a:p>
            </c:txPr>
            <c:dLblPos val="outEnd"/>
            <c:showLegendKey val="0"/>
            <c:showVal val="1"/>
            <c:showCatName val="1"/>
            <c:showSerName val="0"/>
            <c:showPercent val="0"/>
            <c:showBubbleSize val="0"/>
            <c:showLeaderLines val="1"/>
            <c:extLst>
              <c:ext xmlns:c15="http://schemas.microsoft.com/office/drawing/2012/chart" uri="{CE6537A1-D6FC-4f65-9D91-7224C49458BB}"/>
            </c:extLst>
          </c:dLbls>
          <c:val>
            <c:numRef>
              <c:f>'постъпили ИД'!$A$9:$D$9</c:f>
              <c:numCache>
                <c:formatCode>General</c:formatCode>
                <c:ptCount val="4"/>
                <c:pt idx="0">
                  <c:v>314</c:v>
                </c:pt>
                <c:pt idx="1">
                  <c:v>285</c:v>
                </c:pt>
                <c:pt idx="2">
                  <c:v>161</c:v>
                </c:pt>
                <c:pt idx="3">
                  <c:v>276</c:v>
                </c:pt>
              </c:numCache>
            </c:numRef>
          </c:val>
          <c:extLst>
            <c:ext xmlns:c16="http://schemas.microsoft.com/office/drawing/2014/chart" uri="{C3380CC4-5D6E-409C-BE32-E72D297353CC}">
              <c16:uniqueId val="{00000008-F199-4122-959F-6F8FB60A0CB0}"/>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gradFill rotWithShape="0">
      <a:gsLst>
        <a:gs pos="0">
          <a:srgbClr val="FFFFFF"/>
        </a:gs>
        <a:gs pos="100000">
          <a:srgbClr val="808080"/>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7">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Изпълнителни дела на производство</a:t>
            </a:r>
          </a:p>
        </c:rich>
      </c:tx>
      <c:layout>
        <c:manualLayout>
          <c:xMode val="edge"/>
          <c:yMode val="edge"/>
          <c:x val="0.21128643345811282"/>
          <c:y val="3.6585268613575202E-2"/>
        </c:manualLayout>
      </c:layout>
      <c:overlay val="0"/>
      <c:spPr>
        <a:noFill/>
        <a:ln w="25400">
          <a:noFill/>
        </a:ln>
      </c:spPr>
    </c:title>
    <c:autoTitleDeleted val="0"/>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8.9239017253990791E-2"/>
          <c:y val="0.18397720854513439"/>
          <c:w val="0.83595947835194551"/>
          <c:h val="0.75853929546718568"/>
        </c:manualLayout>
      </c:layout>
      <c:pie3DChart>
        <c:varyColors val="1"/>
        <c:ser>
          <c:idx val="0"/>
          <c:order val="0"/>
          <c:spPr>
            <a:blipFill dpi="0" rotWithShape="0">
              <a:blip xmlns:r="http://schemas.openxmlformats.org/officeDocument/2006/relationships" r:embed="rId2"/>
              <a:srcRect/>
              <a:tile tx="0" ty="0" sx="100000" sy="100000" flip="none" algn="tl"/>
            </a:blipFill>
            <a:ln w="12700">
              <a:solidFill>
                <a:srgbClr val="000000"/>
              </a:solidFill>
              <a:prstDash val="solid"/>
            </a:ln>
          </c:spPr>
          <c:dPt>
            <c:idx val="0"/>
            <c:bubble3D val="0"/>
            <c:explosion val="2"/>
            <c:spPr>
              <a:blipFill dpi="0" rotWithShape="0">
                <a:blip xmlns:r="http://schemas.openxmlformats.org/officeDocument/2006/relationships" r:embed="rId3"/>
                <a:srcRect/>
                <a:tile tx="0" ty="0" sx="100000" sy="100000" flip="none" algn="tl"/>
              </a:blipFill>
              <a:ln w="12700">
                <a:solidFill>
                  <a:srgbClr val="000000"/>
                </a:solidFill>
                <a:prstDash val="solid"/>
              </a:ln>
            </c:spPr>
            <c:extLst>
              <c:ext xmlns:c16="http://schemas.microsoft.com/office/drawing/2014/chart" uri="{C3380CC4-5D6E-409C-BE32-E72D297353CC}">
                <c16:uniqueId val="{00000001-9A1A-4F64-BDDA-A26A6277D97F}"/>
              </c:ext>
            </c:extLst>
          </c:dPt>
          <c:dPt>
            <c:idx val="1"/>
            <c:bubble3D val="0"/>
            <c:explosion val="6"/>
            <c:spPr>
              <a:blipFill dpi="0" rotWithShape="0">
                <a:blip xmlns:r="http://schemas.openxmlformats.org/officeDocument/2006/relationships" r:embed="rId4"/>
                <a:srcRect/>
                <a:tile tx="0" ty="0" sx="100000" sy="100000" flip="none" algn="tl"/>
              </a:blipFill>
              <a:ln w="12700">
                <a:solidFill>
                  <a:srgbClr val="000000"/>
                </a:solidFill>
                <a:prstDash val="solid"/>
              </a:ln>
            </c:spPr>
            <c:extLst>
              <c:ext xmlns:c16="http://schemas.microsoft.com/office/drawing/2014/chart" uri="{C3380CC4-5D6E-409C-BE32-E72D297353CC}">
                <c16:uniqueId val="{00000003-9A1A-4F64-BDDA-A26A6277D97F}"/>
              </c:ext>
            </c:extLst>
          </c:dPt>
          <c:dPt>
            <c:idx val="2"/>
            <c:bubble3D val="0"/>
            <c:explosion val="10"/>
            <c:spPr>
              <a:blipFill dpi="0" rotWithShape="0">
                <a:blip xmlns:r="http://schemas.openxmlformats.org/officeDocument/2006/relationships" r:embed="rId5"/>
                <a:srcRect/>
                <a:tile tx="0" ty="0" sx="100000" sy="100000" flip="none" algn="tl"/>
              </a:blipFill>
              <a:ln w="12700">
                <a:solidFill>
                  <a:srgbClr val="000000"/>
                </a:solidFill>
                <a:prstDash val="solid"/>
              </a:ln>
            </c:spPr>
            <c:extLst>
              <c:ext xmlns:c16="http://schemas.microsoft.com/office/drawing/2014/chart" uri="{C3380CC4-5D6E-409C-BE32-E72D297353CC}">
                <c16:uniqueId val="{00000005-9A1A-4F64-BDDA-A26A6277D97F}"/>
              </c:ext>
            </c:extLst>
          </c:dPt>
          <c:dPt>
            <c:idx val="3"/>
            <c:bubble3D val="0"/>
            <c:explosion val="7"/>
            <c:spPr>
              <a:blipFill dpi="0" rotWithShape="0">
                <a:blip xmlns:r="http://schemas.openxmlformats.org/officeDocument/2006/relationships" r:embed="rId6"/>
                <a:srcRect/>
                <a:tile tx="0" ty="0" sx="100000" sy="100000" flip="none" algn="tl"/>
              </a:blipFill>
              <a:ln w="12700">
                <a:solidFill>
                  <a:srgbClr val="000000"/>
                </a:solidFill>
                <a:prstDash val="solid"/>
              </a:ln>
            </c:spPr>
            <c:extLst>
              <c:ext xmlns:c16="http://schemas.microsoft.com/office/drawing/2014/chart" uri="{C3380CC4-5D6E-409C-BE32-E72D297353CC}">
                <c16:uniqueId val="{00000007-9A1A-4F64-BDDA-A26A6277D97F}"/>
              </c:ext>
            </c:extLst>
          </c:dPt>
          <c:dLbls>
            <c:dLbl>
              <c:idx val="0"/>
              <c:layout>
                <c:manualLayout>
                  <c:x val="-0.18419433192583148"/>
                  <c:y val="0.12320502499714955"/>
                </c:manualLayout>
              </c:layout>
              <c:tx>
                <c:rich>
                  <a:bodyPr/>
                  <a:lstStyle/>
                  <a:p>
                    <a:pPr>
                      <a:defRPr sz="700" b="1" i="0" u="none" strike="noStrike" baseline="0">
                        <a:solidFill>
                          <a:srgbClr val="000000"/>
                        </a:solidFill>
                        <a:latin typeface="Arial"/>
                        <a:ea typeface="Arial"/>
                        <a:cs typeface="Arial"/>
                      </a:defRPr>
                    </a:pPr>
                    <a:r>
                      <a:rPr lang="en-US" sz="700"/>
                      <a:t>2025
885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A1A-4F64-BDDA-A26A6277D97F}"/>
                </c:ext>
              </c:extLst>
            </c:dLbl>
            <c:dLbl>
              <c:idx val="1"/>
              <c:layout>
                <c:manualLayout>
                  <c:x val="-0.20489624520963068"/>
                  <c:y val="-0.19829943372041198"/>
                </c:manualLayout>
              </c:layout>
              <c:tx>
                <c:rich>
                  <a:bodyPr/>
                  <a:lstStyle/>
                  <a:p>
                    <a:pPr>
                      <a:defRPr sz="700" b="1" i="0" u="none" strike="noStrike" baseline="0">
                        <a:solidFill>
                          <a:srgbClr val="000000"/>
                        </a:solidFill>
                        <a:latin typeface="Arial"/>
                        <a:ea typeface="Arial"/>
                        <a:cs typeface="Arial"/>
                      </a:defRPr>
                    </a:pPr>
                    <a:r>
                      <a:rPr lang="en-US" sz="700"/>
                      <a:t>2022
1061</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A1A-4F64-BDDA-A26A6277D97F}"/>
                </c:ext>
              </c:extLst>
            </c:dLbl>
            <c:dLbl>
              <c:idx val="2"/>
              <c:layout>
                <c:manualLayout>
                  <c:x val="0.20436391234228246"/>
                  <c:y val="-0.21341519453552291"/>
                </c:manualLayout>
              </c:layout>
              <c:tx>
                <c:rich>
                  <a:bodyPr/>
                  <a:lstStyle/>
                  <a:p>
                    <a:pPr>
                      <a:defRPr sz="700" b="1" i="0" u="none" strike="noStrike" baseline="0">
                        <a:solidFill>
                          <a:srgbClr val="000000"/>
                        </a:solidFill>
                        <a:latin typeface="Arial"/>
                        <a:ea typeface="Arial"/>
                        <a:cs typeface="Arial"/>
                      </a:defRPr>
                    </a:pPr>
                    <a:r>
                      <a:rPr lang="en-US" sz="700"/>
                      <a:t>2023
905</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A1A-4F64-BDDA-A26A6277D97F}"/>
                </c:ext>
              </c:extLst>
            </c:dLbl>
            <c:dLbl>
              <c:idx val="3"/>
              <c:layout>
                <c:manualLayout>
                  <c:x val="0.17841362349391363"/>
                  <c:y val="0.10665482363485045"/>
                </c:manualLayout>
              </c:layout>
              <c:tx>
                <c:rich>
                  <a:bodyPr/>
                  <a:lstStyle/>
                  <a:p>
                    <a:pPr>
                      <a:defRPr sz="700" b="1" i="0" u="none" strike="noStrike" baseline="0">
                        <a:solidFill>
                          <a:srgbClr val="000000"/>
                        </a:solidFill>
                        <a:latin typeface="Arial"/>
                        <a:ea typeface="Arial"/>
                        <a:cs typeface="Arial"/>
                      </a:defRPr>
                    </a:pPr>
                    <a:r>
                      <a:rPr lang="en-US" sz="700"/>
                      <a:t>2024
969</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A1A-4F64-BDDA-A26A6277D97F}"/>
                </c:ext>
              </c:extLst>
            </c:dLbl>
            <c:numFmt formatCode="0.00" sourceLinked="0"/>
            <c:spPr>
              <a:noFill/>
              <a:ln w="25400">
                <a:noFill/>
              </a:ln>
            </c:spPr>
            <c:txPr>
              <a:bodyPr wrap="square" lIns="38100" tIns="19050" rIns="38100" bIns="19050" anchor="ctr">
                <a:spAutoFit/>
              </a:bodyPr>
              <a:lstStyle/>
              <a:p>
                <a:pPr>
                  <a:defRPr sz="700" b="1" i="0" u="none" strike="noStrike" baseline="0">
                    <a:solidFill>
                      <a:srgbClr val="FFFFFF"/>
                    </a:solidFill>
                    <a:latin typeface="Arial"/>
                    <a:ea typeface="Arial"/>
                    <a:cs typeface="Arial"/>
                  </a:defRPr>
                </a:pPr>
                <a:endParaRPr lang="bg-BG"/>
              </a:p>
            </c:txPr>
            <c:dLblPos val="outEnd"/>
            <c:showLegendKey val="0"/>
            <c:showVal val="1"/>
            <c:showCatName val="1"/>
            <c:showSerName val="0"/>
            <c:showPercent val="0"/>
            <c:showBubbleSize val="0"/>
            <c:showLeaderLines val="1"/>
            <c:extLst>
              <c:ext xmlns:c15="http://schemas.microsoft.com/office/drawing/2012/chart" uri="{CE6537A1-D6FC-4f65-9D91-7224C49458BB}"/>
            </c:extLst>
          </c:dLbls>
          <c:val>
            <c:numRef>
              <c:f>'ИД на производство'!$A$9:$D$9</c:f>
              <c:numCache>
                <c:formatCode>General</c:formatCode>
                <c:ptCount val="4"/>
                <c:pt idx="0">
                  <c:v>885</c:v>
                </c:pt>
                <c:pt idx="1">
                  <c:v>1061</c:v>
                </c:pt>
                <c:pt idx="2">
                  <c:v>905</c:v>
                </c:pt>
                <c:pt idx="3">
                  <c:v>969</c:v>
                </c:pt>
              </c:numCache>
            </c:numRef>
          </c:val>
          <c:extLst>
            <c:ext xmlns:c16="http://schemas.microsoft.com/office/drawing/2014/chart" uri="{C3380CC4-5D6E-409C-BE32-E72D297353CC}">
              <c16:uniqueId val="{00000008-9A1A-4F64-BDDA-A26A6277D97F}"/>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gradFill rotWithShape="0">
      <a:gsLst>
        <a:gs pos="0">
          <a:srgbClr val="FFFFFF"/>
        </a:gs>
        <a:gs pos="100000">
          <a:srgbClr val="808080"/>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7">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НОХД</a:t>
            </a:r>
          </a:p>
        </c:rich>
      </c:tx>
      <c:layout>
        <c:manualLayout>
          <c:xMode val="edge"/>
          <c:yMode val="edge"/>
          <c:x val="0.27888354952671657"/>
          <c:y val="7.0817723495554602E-3"/>
        </c:manualLayout>
      </c:layout>
      <c:overlay val="0"/>
      <c:spPr>
        <a:noFill/>
        <a:ln w="25400">
          <a:noFill/>
        </a:ln>
      </c:spPr>
    </c:title>
    <c:autoTitleDeleted val="0"/>
    <c:view3D>
      <c:rotX val="15"/>
      <c:hPercent val="58"/>
      <c:rotY val="20"/>
      <c:depthPercent val="500"/>
      <c:rAngAx val="1"/>
    </c:view3D>
    <c:floor>
      <c:thickness val="0"/>
      <c:spPr>
        <a:blipFill dpi="0" rotWithShape="0">
          <a:blip xmlns:r="http://schemas.openxmlformats.org/officeDocument/2006/relationships" r:embed="rId2"/>
          <a:srcRect/>
          <a:tile tx="0" ty="0" sx="100000" sy="100000" flip="none" algn="tl"/>
        </a:blip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2.5873221216041398E-2"/>
          <c:y val="7.0323488045007029E-3"/>
          <c:w val="0.95213499182697037"/>
          <c:h val="0.82911499167010683"/>
        </c:manualLayout>
      </c:layout>
      <c:bar3DChart>
        <c:barDir val="col"/>
        <c:grouping val="clustered"/>
        <c:varyColors val="0"/>
        <c:ser>
          <c:idx val="0"/>
          <c:order val="0"/>
          <c:tx>
            <c:strRef>
              <c:f>Sheet2!$A$8</c:f>
              <c:strCache>
                <c:ptCount val="1"/>
                <c:pt idx="0">
                  <c:v>решени по същество</c:v>
                </c:pt>
              </c:strCache>
            </c:strRef>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3.77443714140788E-3"/>
                  <c:y val="0.1051196233061182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078-4E5F-847D-F056400D63AB}"/>
                </c:ext>
              </c:extLst>
            </c:dLbl>
            <c:dLbl>
              <c:idx val="1"/>
              <c:layout>
                <c:manualLayout>
                  <c:x val="-3.1650209442007776E-3"/>
                  <c:y val="9.5881121124271468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5.5178693375825177E-2"/>
                      <c:h val="7.1675936741573715E-2"/>
                    </c:manualLayout>
                  </c15:layout>
                </c:ext>
                <c:ext xmlns:c16="http://schemas.microsoft.com/office/drawing/2014/chart" uri="{C3380CC4-5D6E-409C-BE32-E72D297353CC}">
                  <c16:uniqueId val="{00000001-D078-4E5F-847D-F056400D63AB}"/>
                </c:ext>
              </c:extLst>
            </c:dLbl>
            <c:dLbl>
              <c:idx val="2"/>
              <c:layout>
                <c:manualLayout>
                  <c:x val="7.0333798760017282E-4"/>
                  <c:y val="9.864943380924425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5.5178693375825177E-2"/>
                      <c:h val="8.7048726902987997E-2"/>
                    </c:manualLayout>
                  </c15:layout>
                </c:ext>
                <c:ext xmlns:c16="http://schemas.microsoft.com/office/drawing/2014/chart" uri="{C3380CC4-5D6E-409C-BE32-E72D297353CC}">
                  <c16:uniqueId val="{00000002-D078-4E5F-847D-F056400D63AB}"/>
                </c:ext>
              </c:extLst>
            </c:dLbl>
            <c:dLbl>
              <c:idx val="3"/>
              <c:layout>
                <c:manualLayout>
                  <c:x val="-1.7708917730605779E-4"/>
                  <c:y val="9.7983985668201934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5.5178693375825177E-2"/>
                      <c:h val="7.1675936741573715E-2"/>
                    </c:manualLayout>
                  </c15:layout>
                </c:ext>
                <c:ext xmlns:c16="http://schemas.microsoft.com/office/drawing/2014/chart" uri="{C3380CC4-5D6E-409C-BE32-E72D297353CC}">
                  <c16:uniqueId val="{00000003-D078-4E5F-847D-F056400D63AB}"/>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Sheet2!$B$7:$E$7</c:f>
              <c:numCache>
                <c:formatCode>General</c:formatCode>
                <c:ptCount val="4"/>
                <c:pt idx="0">
                  <c:v>2022</c:v>
                </c:pt>
                <c:pt idx="1">
                  <c:v>2023</c:v>
                </c:pt>
                <c:pt idx="2">
                  <c:v>2024</c:v>
                </c:pt>
                <c:pt idx="3">
                  <c:v>2025</c:v>
                </c:pt>
              </c:numCache>
            </c:numRef>
          </c:cat>
          <c:val>
            <c:numRef>
              <c:f>Sheet2!$B$8:$E$8</c:f>
              <c:numCache>
                <c:formatCode>General</c:formatCode>
                <c:ptCount val="4"/>
                <c:pt idx="0">
                  <c:v>14</c:v>
                </c:pt>
                <c:pt idx="1">
                  <c:v>10</c:v>
                </c:pt>
                <c:pt idx="2">
                  <c:v>7</c:v>
                </c:pt>
                <c:pt idx="3">
                  <c:v>10</c:v>
                </c:pt>
              </c:numCache>
            </c:numRef>
          </c:val>
          <c:extLst>
            <c:ext xmlns:c16="http://schemas.microsoft.com/office/drawing/2014/chart" uri="{C3380CC4-5D6E-409C-BE32-E72D297353CC}">
              <c16:uniqueId val="{00000004-D078-4E5F-847D-F056400D63AB}"/>
            </c:ext>
          </c:extLst>
        </c:ser>
        <c:ser>
          <c:idx val="1"/>
          <c:order val="1"/>
          <c:tx>
            <c:strRef>
              <c:f>Sheet2!$A$9</c:f>
              <c:strCache>
                <c:ptCount val="1"/>
                <c:pt idx="0">
                  <c:v>прекратени</c:v>
                </c:pt>
              </c:strCache>
            </c:strRef>
          </c:tx>
          <c:spPr>
            <a:solidFill>
              <a:srgbClr val="FFFFFF"/>
            </a:solidFill>
            <a:ln w="12700">
              <a:solidFill>
                <a:srgbClr val="000000"/>
              </a:solidFill>
              <a:prstDash val="solid"/>
            </a:ln>
          </c:spPr>
          <c:invertIfNegative val="0"/>
          <c:dLbls>
            <c:dLbl>
              <c:idx val="0"/>
              <c:layout>
                <c:manualLayout>
                  <c:x val="-3.7848330647719799E-3"/>
                  <c:y val="0.2781748745665054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078-4E5F-847D-F056400D63AB}"/>
                </c:ext>
              </c:extLst>
            </c:dLbl>
            <c:dLbl>
              <c:idx val="1"/>
              <c:layout>
                <c:manualLayout>
                  <c:x val="3.3424686016228396E-3"/>
                  <c:y val="0.3058943150937800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D078-4E5F-847D-F056400D63AB}"/>
                </c:ext>
              </c:extLst>
            </c:dLbl>
            <c:dLbl>
              <c:idx val="2"/>
              <c:layout>
                <c:manualLayout>
                  <c:x val="-2.5663591504738212E-3"/>
                  <c:y val="0.29637831589268099"/>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D078-4E5F-847D-F056400D63AB}"/>
                </c:ext>
              </c:extLst>
            </c:dLbl>
            <c:dLbl>
              <c:idx val="3"/>
              <c:layout>
                <c:manualLayout>
                  <c:x val="1.3023582614431334E-3"/>
                  <c:y val="0.22866178045961011"/>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D078-4E5F-847D-F056400D63AB}"/>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Sheet2!$B$7:$E$7</c:f>
              <c:numCache>
                <c:formatCode>General</c:formatCode>
                <c:ptCount val="4"/>
                <c:pt idx="0">
                  <c:v>2022</c:v>
                </c:pt>
                <c:pt idx="1">
                  <c:v>2023</c:v>
                </c:pt>
                <c:pt idx="2">
                  <c:v>2024</c:v>
                </c:pt>
                <c:pt idx="3">
                  <c:v>2025</c:v>
                </c:pt>
              </c:numCache>
            </c:numRef>
          </c:cat>
          <c:val>
            <c:numRef>
              <c:f>Sheet2!$B$9:$E$9</c:f>
              <c:numCache>
                <c:formatCode>General</c:formatCode>
                <c:ptCount val="4"/>
                <c:pt idx="0">
                  <c:v>64</c:v>
                </c:pt>
                <c:pt idx="1">
                  <c:v>53</c:v>
                </c:pt>
                <c:pt idx="2">
                  <c:v>58</c:v>
                </c:pt>
                <c:pt idx="3">
                  <c:v>42</c:v>
                </c:pt>
              </c:numCache>
            </c:numRef>
          </c:val>
          <c:extLst>
            <c:ext xmlns:c16="http://schemas.microsoft.com/office/drawing/2014/chart" uri="{C3380CC4-5D6E-409C-BE32-E72D297353CC}">
              <c16:uniqueId val="{00000009-D078-4E5F-847D-F056400D63AB}"/>
            </c:ext>
          </c:extLst>
        </c:ser>
        <c:dLbls>
          <c:showLegendKey val="0"/>
          <c:showVal val="0"/>
          <c:showCatName val="0"/>
          <c:showSerName val="0"/>
          <c:showPercent val="0"/>
          <c:showBubbleSize val="0"/>
        </c:dLbls>
        <c:gapWidth val="150"/>
        <c:gapDepth val="0"/>
        <c:shape val="box"/>
        <c:axId val="189171584"/>
        <c:axId val="189173120"/>
        <c:axId val="0"/>
      </c:bar3DChart>
      <c:catAx>
        <c:axId val="189171584"/>
        <c:scaling>
          <c:orientation val="minMax"/>
        </c:scaling>
        <c:delete val="0"/>
        <c:axPos val="b"/>
        <c:numFmt formatCode="General" sourceLinked="1"/>
        <c:majorTickMark val="out"/>
        <c:minorTickMark val="none"/>
        <c:tickLblPos val="low"/>
        <c:spPr>
          <a:ln w="6350">
            <a:noFill/>
          </a:ln>
        </c:spPr>
        <c:txPr>
          <a:bodyPr rot="0" vert="horz"/>
          <a:lstStyle/>
          <a:p>
            <a:pPr>
              <a:defRPr sz="550" b="0" i="0" u="none" strike="noStrike" baseline="0">
                <a:solidFill>
                  <a:srgbClr val="000000"/>
                </a:solidFill>
                <a:latin typeface="Arial"/>
                <a:ea typeface="Arial"/>
                <a:cs typeface="Arial"/>
              </a:defRPr>
            </a:pPr>
            <a:endParaRPr lang="bg-BG"/>
          </a:p>
        </c:txPr>
        <c:crossAx val="189173120"/>
        <c:crosses val="autoZero"/>
        <c:auto val="1"/>
        <c:lblAlgn val="ctr"/>
        <c:lblOffset val="100"/>
        <c:tickLblSkip val="1"/>
        <c:tickMarkSkip val="1"/>
        <c:noMultiLvlLbl val="0"/>
      </c:catAx>
      <c:valAx>
        <c:axId val="189173120"/>
        <c:scaling>
          <c:orientation val="minMax"/>
        </c:scaling>
        <c:delete val="1"/>
        <c:axPos val="l"/>
        <c:numFmt formatCode="General" sourceLinked="1"/>
        <c:majorTickMark val="out"/>
        <c:minorTickMark val="none"/>
        <c:tickLblPos val="nextTo"/>
        <c:crossAx val="189171584"/>
        <c:crosses val="autoZero"/>
        <c:crossBetween val="between"/>
        <c:majorUnit val="100"/>
        <c:minorUnit val="10"/>
      </c:valAx>
      <c:spPr>
        <a:noFill/>
        <a:ln w="25400">
          <a:noFill/>
        </a:ln>
      </c:spPr>
    </c:plotArea>
    <c:legend>
      <c:legendPos val="r"/>
      <c:layout>
        <c:manualLayout>
          <c:xMode val="edge"/>
          <c:yMode val="edge"/>
          <c:x val="0.25707146838832717"/>
          <c:y val="0.91635325945517376"/>
          <c:w val="0.52211696847705102"/>
          <c:h val="6.0111297563214428E-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950" b="0" i="0" u="none" strike="noStrike" baseline="0">
          <a:solidFill>
            <a:srgbClr val="000000"/>
          </a:solidFill>
          <a:latin typeface="Arial"/>
          <a:ea typeface="Arial"/>
          <a:cs typeface="Arial"/>
        </a:defRPr>
      </a:pPr>
      <a:endParaRPr lang="bg-BG"/>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изпълнителни дела</a:t>
            </a:r>
          </a:p>
        </c:rich>
      </c:tx>
      <c:layout>
        <c:manualLayout>
          <c:xMode val="edge"/>
          <c:yMode val="edge"/>
          <c:x val="0.2611553719719461"/>
          <c:y val="3.6585268613575202E-2"/>
        </c:manualLayout>
      </c:layout>
      <c:overlay val="0"/>
      <c:spPr>
        <a:noFill/>
        <a:ln w="25400">
          <a:noFill/>
        </a:ln>
      </c:spPr>
    </c:title>
    <c:autoTitleDeleted val="0"/>
    <c:view3D>
      <c:rotX val="25"/>
      <c:hPercent val="50"/>
      <c:rotY val="0"/>
      <c:rAngAx val="0"/>
      <c:perspective val="0"/>
    </c:view3D>
    <c:floor>
      <c:thickness val="0"/>
    </c:floor>
    <c:sideWall>
      <c:thickness val="0"/>
    </c:sideWall>
    <c:backWall>
      <c:thickness val="0"/>
    </c:backWall>
    <c:plotArea>
      <c:layout>
        <c:manualLayout>
          <c:layoutTarget val="inner"/>
          <c:xMode val="edge"/>
          <c:yMode val="edge"/>
          <c:x val="8.9239002398637801E-2"/>
          <c:y val="0.22195201250004465"/>
          <c:w val="0.83595947835194551"/>
          <c:h val="0.75853929546718568"/>
        </c:manualLayout>
      </c:layout>
      <c:pie3DChart>
        <c:varyColors val="1"/>
        <c:ser>
          <c:idx val="0"/>
          <c:order val="0"/>
          <c:spPr>
            <a:blipFill dpi="0" rotWithShape="0">
              <a:blip xmlns:r="http://schemas.openxmlformats.org/officeDocument/2006/relationships" r:embed="rId2"/>
              <a:srcRect/>
              <a:tile tx="0" ty="0" sx="100000" sy="100000" flip="none" algn="tl"/>
            </a:blipFill>
            <a:ln w="12700">
              <a:solidFill>
                <a:srgbClr val="000000"/>
              </a:solidFill>
              <a:prstDash val="solid"/>
            </a:ln>
          </c:spPr>
          <c:explosion val="6"/>
          <c:dPt>
            <c:idx val="0"/>
            <c:bubble3D val="0"/>
            <c:spPr>
              <a:blipFill dpi="0" rotWithShape="0">
                <a:blip xmlns:r="http://schemas.openxmlformats.org/officeDocument/2006/relationships" r:embed="rId3"/>
                <a:srcRect/>
                <a:tile tx="0" ty="0" sx="100000" sy="100000" flip="none" algn="tl"/>
              </a:blipFill>
              <a:ln w="12700">
                <a:solidFill>
                  <a:srgbClr val="000000"/>
                </a:solidFill>
                <a:prstDash val="solid"/>
              </a:ln>
            </c:spPr>
            <c:extLst>
              <c:ext xmlns:c16="http://schemas.microsoft.com/office/drawing/2014/chart" uri="{C3380CC4-5D6E-409C-BE32-E72D297353CC}">
                <c16:uniqueId val="{00000001-8F7C-4E19-BDF0-B702846DF805}"/>
              </c:ext>
            </c:extLst>
          </c:dPt>
          <c:dPt>
            <c:idx val="1"/>
            <c:bubble3D val="0"/>
            <c:spPr>
              <a:blipFill dpi="0" rotWithShape="0">
                <a:blip xmlns:r="http://schemas.openxmlformats.org/officeDocument/2006/relationships" r:embed="rId4"/>
                <a:srcRect/>
                <a:tile tx="0" ty="0" sx="100000" sy="100000" flip="none" algn="tl"/>
              </a:blipFill>
              <a:ln w="12700">
                <a:solidFill>
                  <a:srgbClr val="000000"/>
                </a:solidFill>
                <a:prstDash val="solid"/>
              </a:ln>
            </c:spPr>
            <c:extLst>
              <c:ext xmlns:c16="http://schemas.microsoft.com/office/drawing/2014/chart" uri="{C3380CC4-5D6E-409C-BE32-E72D297353CC}">
                <c16:uniqueId val="{00000003-8F7C-4E19-BDF0-B702846DF805}"/>
              </c:ext>
            </c:extLst>
          </c:dPt>
          <c:dPt>
            <c:idx val="2"/>
            <c:bubble3D val="0"/>
            <c:spPr>
              <a:blipFill dpi="0" rotWithShape="0">
                <a:blip xmlns:r="http://schemas.openxmlformats.org/officeDocument/2006/relationships" r:embed="rId5"/>
                <a:srcRect/>
                <a:tile tx="0" ty="0" sx="100000" sy="100000" flip="none" algn="tl"/>
              </a:blipFill>
              <a:ln w="12700">
                <a:solidFill>
                  <a:srgbClr val="000000"/>
                </a:solidFill>
                <a:prstDash val="solid"/>
              </a:ln>
            </c:spPr>
            <c:extLst>
              <c:ext xmlns:c16="http://schemas.microsoft.com/office/drawing/2014/chart" uri="{C3380CC4-5D6E-409C-BE32-E72D297353CC}">
                <c16:uniqueId val="{00000005-8F7C-4E19-BDF0-B702846DF805}"/>
              </c:ext>
            </c:extLst>
          </c:dPt>
          <c:dPt>
            <c:idx val="3"/>
            <c:bubble3D val="0"/>
            <c:spPr>
              <a:blipFill dpi="0" rotWithShape="0">
                <a:blip xmlns:r="http://schemas.openxmlformats.org/officeDocument/2006/relationships" r:embed="rId6"/>
                <a:srcRect/>
                <a:tile tx="0" ty="0" sx="100000" sy="100000" flip="none" algn="tl"/>
              </a:blipFill>
              <a:ln w="12700">
                <a:solidFill>
                  <a:srgbClr val="000000"/>
                </a:solidFill>
                <a:prstDash val="solid"/>
              </a:ln>
            </c:spPr>
            <c:extLst>
              <c:ext xmlns:c16="http://schemas.microsoft.com/office/drawing/2014/chart" uri="{C3380CC4-5D6E-409C-BE32-E72D297353CC}">
                <c16:uniqueId val="{00000007-8F7C-4E19-BDF0-B702846DF805}"/>
              </c:ext>
            </c:extLst>
          </c:dPt>
          <c:dLbls>
            <c:dLbl>
              <c:idx val="0"/>
              <c:layout>
                <c:manualLayout>
                  <c:x val="-0.17707889946355024"/>
                  <c:y val="0.15000293677638693"/>
                </c:manualLayout>
              </c:layout>
              <c:tx>
                <c:rich>
                  <a:bodyPr/>
                  <a:lstStyle/>
                  <a:p>
                    <a:pPr>
                      <a:defRPr sz="700" b="1" i="0" u="none" strike="noStrike" baseline="0">
                        <a:solidFill>
                          <a:srgbClr val="000000"/>
                        </a:solidFill>
                        <a:latin typeface="Arial"/>
                        <a:ea typeface="Arial"/>
                        <a:cs typeface="Arial"/>
                      </a:defRPr>
                    </a:pPr>
                    <a:r>
                      <a:rPr lang="en-US" sz="700"/>
                      <a:t>2025
238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F7C-4E19-BDF0-B702846DF805}"/>
                </c:ext>
              </c:extLst>
            </c:dLbl>
            <c:dLbl>
              <c:idx val="1"/>
              <c:layout>
                <c:manualLayout>
                  <c:x val="-0.22286274797600752"/>
                  <c:y val="-0.17616788686846352"/>
                </c:manualLayout>
              </c:layout>
              <c:tx>
                <c:rich>
                  <a:bodyPr/>
                  <a:lstStyle/>
                  <a:p>
                    <a:pPr>
                      <a:defRPr sz="700" b="1" i="0" u="none" strike="noStrike" baseline="0">
                        <a:solidFill>
                          <a:srgbClr val="000000"/>
                        </a:solidFill>
                        <a:latin typeface="Arial"/>
                        <a:ea typeface="Arial"/>
                        <a:cs typeface="Arial"/>
                      </a:defRPr>
                    </a:pPr>
                    <a:r>
                      <a:rPr lang="en-US" sz="700"/>
                      <a:t>2022
317</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F7C-4E19-BDF0-B702846DF805}"/>
                </c:ext>
              </c:extLst>
            </c:dLbl>
            <c:dLbl>
              <c:idx val="2"/>
              <c:layout>
                <c:manualLayout>
                  <c:x val="0.14580658095164784"/>
                  <c:y val="-0.1618308900505471"/>
                </c:manualLayout>
              </c:layout>
              <c:tx>
                <c:rich>
                  <a:bodyPr/>
                  <a:lstStyle/>
                  <a:p>
                    <a:pPr>
                      <a:defRPr sz="700" b="1" i="0" u="none" strike="noStrike" baseline="0">
                        <a:solidFill>
                          <a:srgbClr val="000000"/>
                        </a:solidFill>
                        <a:latin typeface="Arial"/>
                        <a:ea typeface="Arial"/>
                        <a:cs typeface="Arial"/>
                      </a:defRPr>
                    </a:pPr>
                    <a:r>
                      <a:rPr lang="en-US" sz="700"/>
                      <a:t>2023
212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F7C-4E19-BDF0-B702846DF805}"/>
                </c:ext>
              </c:extLst>
            </c:dLbl>
            <c:dLbl>
              <c:idx val="3"/>
              <c:layout>
                <c:manualLayout>
                  <c:x val="0.21418933794903275"/>
                  <c:y val="7.5757774683605533E-2"/>
                </c:manualLayout>
              </c:layout>
              <c:tx>
                <c:rich>
                  <a:bodyPr/>
                  <a:lstStyle/>
                  <a:p>
                    <a:pPr>
                      <a:defRPr sz="700" b="1" i="0" u="none" strike="noStrike" baseline="0">
                        <a:solidFill>
                          <a:srgbClr val="000000"/>
                        </a:solidFill>
                        <a:latin typeface="Arial"/>
                        <a:ea typeface="Arial"/>
                        <a:cs typeface="Arial"/>
                      </a:defRPr>
                    </a:pPr>
                    <a:r>
                      <a:rPr lang="en-US" sz="700"/>
                      <a:t>2024
398</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F7C-4E19-BDF0-B702846DF805}"/>
                </c:ext>
              </c:extLst>
            </c:dLbl>
            <c:numFmt formatCode="0.00" sourceLinked="0"/>
            <c:spPr>
              <a:noFill/>
              <a:ln w="25400">
                <a:noFill/>
              </a:ln>
            </c:spPr>
            <c:txPr>
              <a:bodyPr wrap="square" lIns="38100" tIns="19050" rIns="38100" bIns="19050" anchor="ctr">
                <a:spAutoFit/>
              </a:bodyPr>
              <a:lstStyle/>
              <a:p>
                <a:pPr>
                  <a:defRPr sz="700" b="1" i="0" u="none" strike="noStrike" baseline="0">
                    <a:solidFill>
                      <a:srgbClr val="FFFFFF"/>
                    </a:solidFill>
                    <a:latin typeface="Arial"/>
                    <a:ea typeface="Arial"/>
                    <a:cs typeface="Arial"/>
                  </a:defRPr>
                </a:pPr>
                <a:endParaRPr lang="bg-BG"/>
              </a:p>
            </c:txPr>
            <c:dLblPos val="outEnd"/>
            <c:showLegendKey val="0"/>
            <c:showVal val="1"/>
            <c:showCatName val="1"/>
            <c:showSerName val="0"/>
            <c:showPercent val="0"/>
            <c:showBubbleSize val="0"/>
            <c:showLeaderLines val="1"/>
            <c:extLst>
              <c:ext xmlns:c15="http://schemas.microsoft.com/office/drawing/2012/chart" uri="{CE6537A1-D6FC-4f65-9D91-7224C49458BB}"/>
            </c:extLst>
          </c:dLbls>
          <c:val>
            <c:numRef>
              <c:f>'ИД свършени'!$A$9:$D$9</c:f>
              <c:numCache>
                <c:formatCode>General</c:formatCode>
                <c:ptCount val="4"/>
                <c:pt idx="0">
                  <c:v>238</c:v>
                </c:pt>
                <c:pt idx="1">
                  <c:v>317</c:v>
                </c:pt>
                <c:pt idx="2">
                  <c:v>212</c:v>
                </c:pt>
                <c:pt idx="3">
                  <c:v>398</c:v>
                </c:pt>
              </c:numCache>
            </c:numRef>
          </c:val>
          <c:extLst>
            <c:ext xmlns:c16="http://schemas.microsoft.com/office/drawing/2014/chart" uri="{C3380CC4-5D6E-409C-BE32-E72D297353CC}">
              <c16:uniqueId val="{00000008-8F7C-4E19-BDF0-B702846DF805}"/>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gradFill rotWithShape="0">
      <a:gsLst>
        <a:gs pos="0">
          <a:srgbClr val="FFFFFF"/>
        </a:gs>
        <a:gs pos="100000">
          <a:srgbClr val="808080"/>
        </a:gs>
      </a:gsLst>
      <a:lin ang="5400000" scaled="1"/>
    </a:gradFill>
    <a:ln w="3175">
      <a:solidFill>
        <a:srgbClr val="000000"/>
      </a:solidFill>
      <a:prstDash val="solid"/>
    </a:ln>
    <a:effectLst>
      <a:outerShdw dist="35921" dir="2700000" algn="br">
        <a:srgbClr val="000000"/>
      </a:outerShdw>
    </a:effectLst>
  </c:spPr>
  <c:txPr>
    <a:bodyPr/>
    <a:lstStyle/>
    <a:p>
      <a:pPr>
        <a:defRPr sz="825" b="0" i="0" u="none" strike="noStrike" baseline="0">
          <a:solidFill>
            <a:srgbClr val="000000"/>
          </a:solidFill>
          <a:latin typeface="Arial"/>
          <a:ea typeface="Arial"/>
          <a:cs typeface="Arial"/>
        </a:defRPr>
      </a:pPr>
      <a:endParaRPr lang="bg-BG"/>
    </a:p>
  </c:txPr>
  <c:externalData r:id="rId7">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НОХД</a:t>
            </a:r>
          </a:p>
        </c:rich>
      </c:tx>
      <c:layout>
        <c:manualLayout>
          <c:xMode val="edge"/>
          <c:yMode val="edge"/>
          <c:x val="0.30016064257028113"/>
          <c:y val="3.6585442592546591E-2"/>
        </c:manualLayout>
      </c:layout>
      <c:overlay val="0"/>
      <c:spPr>
        <a:noFill/>
        <a:ln w="25400">
          <a:noFill/>
        </a:ln>
      </c:spPr>
    </c:title>
    <c:autoTitleDeleted val="0"/>
    <c:view3D>
      <c:rotX val="15"/>
      <c:hPercent val="47"/>
      <c:rotY val="2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FFFFFF"/>
            </a:gs>
          </a:gsLst>
          <a:lin ang="5400000" scaled="1"/>
        </a:gradFill>
        <a:ln w="12700">
          <a:solidFill>
            <a:srgbClr val="808080"/>
          </a:solidFill>
          <a:prstDash val="solid"/>
        </a:ln>
      </c:spPr>
    </c:sideWall>
    <c:backWall>
      <c:thickness val="0"/>
      <c:spPr>
        <a:gradFill rotWithShape="0">
          <a:gsLst>
            <a:gs pos="0">
              <a:srgbClr val="C0C0C0"/>
            </a:gs>
            <a:gs pos="100000">
              <a:srgbClr val="FFFFFF"/>
            </a:gs>
          </a:gsLst>
          <a:lin ang="5400000" scaled="1"/>
        </a:gradFill>
        <a:ln w="12700">
          <a:solidFill>
            <a:srgbClr val="808080"/>
          </a:solidFill>
          <a:prstDash val="solid"/>
        </a:ln>
      </c:spPr>
    </c:backWall>
    <c:plotArea>
      <c:layout>
        <c:manualLayout>
          <c:layoutTarget val="inner"/>
          <c:xMode val="edge"/>
          <c:yMode val="edge"/>
          <c:x val="7.2231182105696484E-2"/>
          <c:y val="0.2000007145604798"/>
          <c:w val="0.90048207025101623"/>
          <c:h val="0.60731924299462769"/>
        </c:manualLayout>
      </c:layout>
      <c:bar3DChart>
        <c:barDir val="col"/>
        <c:grouping val="stacked"/>
        <c:varyColors val="0"/>
        <c:ser>
          <c:idx val="0"/>
          <c:order val="0"/>
          <c:tx>
            <c:strRef>
              <c:f>Sheet3!$E$18</c:f>
              <c:strCache>
                <c:ptCount val="1"/>
                <c:pt idx="0">
                  <c:v>със споразумение</c:v>
                </c:pt>
              </c:strCache>
            </c:strRef>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Sheet3!$A$17:$D$17</c:f>
              <c:numCache>
                <c:formatCode>General</c:formatCode>
                <c:ptCount val="4"/>
                <c:pt idx="0">
                  <c:v>2022</c:v>
                </c:pt>
                <c:pt idx="1">
                  <c:v>2023</c:v>
                </c:pt>
                <c:pt idx="2">
                  <c:v>2024</c:v>
                </c:pt>
                <c:pt idx="3">
                  <c:v>2025</c:v>
                </c:pt>
              </c:numCache>
            </c:numRef>
          </c:cat>
          <c:val>
            <c:numRef>
              <c:f>Sheet3!$A$18:$D$18</c:f>
              <c:numCache>
                <c:formatCode>General</c:formatCode>
                <c:ptCount val="4"/>
                <c:pt idx="0">
                  <c:v>63</c:v>
                </c:pt>
                <c:pt idx="1">
                  <c:v>50</c:v>
                </c:pt>
                <c:pt idx="2">
                  <c:v>57</c:v>
                </c:pt>
                <c:pt idx="3">
                  <c:v>42</c:v>
                </c:pt>
              </c:numCache>
            </c:numRef>
          </c:val>
          <c:extLst>
            <c:ext xmlns:c16="http://schemas.microsoft.com/office/drawing/2014/chart" uri="{C3380CC4-5D6E-409C-BE32-E72D297353CC}">
              <c16:uniqueId val="{00000000-B300-4593-AAC9-5738E34EB39F}"/>
            </c:ext>
          </c:extLst>
        </c:ser>
        <c:ser>
          <c:idx val="1"/>
          <c:order val="1"/>
          <c:tx>
            <c:strRef>
              <c:f>Sheet3!$E$19</c:f>
              <c:strCache>
                <c:ptCount val="1"/>
                <c:pt idx="0">
                  <c:v>по друг начин</c:v>
                </c:pt>
              </c:strCache>
            </c:strRef>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3"/>
              <c:layout>
                <c:manualLayout>
                  <c:x val="8.6584658845355166E-3"/>
                  <c:y val="9.3064076769583612E-5"/>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300-4593-AAC9-5738E34EB39F}"/>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Sheet3!$A$17:$D$17</c:f>
              <c:numCache>
                <c:formatCode>General</c:formatCode>
                <c:ptCount val="4"/>
                <c:pt idx="0">
                  <c:v>2022</c:v>
                </c:pt>
                <c:pt idx="1">
                  <c:v>2023</c:v>
                </c:pt>
                <c:pt idx="2">
                  <c:v>2024</c:v>
                </c:pt>
                <c:pt idx="3">
                  <c:v>2025</c:v>
                </c:pt>
              </c:numCache>
            </c:numRef>
          </c:cat>
          <c:val>
            <c:numRef>
              <c:f>Sheet3!$A$19:$D$19</c:f>
              <c:numCache>
                <c:formatCode>General</c:formatCode>
                <c:ptCount val="4"/>
                <c:pt idx="0">
                  <c:v>15</c:v>
                </c:pt>
                <c:pt idx="1">
                  <c:v>13</c:v>
                </c:pt>
                <c:pt idx="2">
                  <c:v>8</c:v>
                </c:pt>
                <c:pt idx="3">
                  <c:v>10</c:v>
                </c:pt>
              </c:numCache>
            </c:numRef>
          </c:val>
          <c:extLst>
            <c:ext xmlns:c16="http://schemas.microsoft.com/office/drawing/2014/chart" uri="{C3380CC4-5D6E-409C-BE32-E72D297353CC}">
              <c16:uniqueId val="{00000002-B300-4593-AAC9-5738E34EB39F}"/>
            </c:ext>
          </c:extLst>
        </c:ser>
        <c:dLbls>
          <c:showLegendKey val="0"/>
          <c:showVal val="0"/>
          <c:showCatName val="0"/>
          <c:showSerName val="0"/>
          <c:showPercent val="0"/>
          <c:showBubbleSize val="0"/>
        </c:dLbls>
        <c:gapWidth val="150"/>
        <c:shape val="cylinder"/>
        <c:axId val="194916352"/>
        <c:axId val="194917888"/>
        <c:axId val="0"/>
      </c:bar3DChart>
      <c:catAx>
        <c:axId val="19491635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194917888"/>
        <c:crosses val="autoZero"/>
        <c:auto val="1"/>
        <c:lblAlgn val="ctr"/>
        <c:lblOffset val="100"/>
        <c:tickLblSkip val="1"/>
        <c:tickMarkSkip val="1"/>
        <c:noMultiLvlLbl val="0"/>
      </c:catAx>
      <c:valAx>
        <c:axId val="1949178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194916352"/>
        <c:crosses val="autoZero"/>
        <c:crossBetween val="between"/>
      </c:valAx>
      <c:spPr>
        <a:noFill/>
        <a:ln w="25400">
          <a:noFill/>
        </a:ln>
      </c:spPr>
    </c:plotArea>
    <c:legend>
      <c:legendPos val="b"/>
      <c:layout>
        <c:manualLayout>
          <c:xMode val="edge"/>
          <c:yMode val="edge"/>
          <c:x val="0.22089070191527263"/>
          <c:y val="0.90223867127019219"/>
          <c:w val="0.56427515837628728"/>
          <c:h val="7.8867002823385213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Arial"/>
          <a:ea typeface="Arial"/>
          <a:cs typeface="Arial"/>
        </a:defRPr>
      </a:pPr>
      <a:endParaRPr lang="bg-BG"/>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НОХД</a:t>
            </a:r>
          </a:p>
        </c:rich>
      </c:tx>
      <c:layout>
        <c:manualLayout>
          <c:xMode val="edge"/>
          <c:yMode val="edge"/>
          <c:x val="0.29276699040478565"/>
          <c:y val="6.3844427589550296E-3"/>
        </c:manualLayout>
      </c:layout>
      <c:overlay val="0"/>
      <c:spPr>
        <a:noFill/>
        <a:ln w="25400">
          <a:noFill/>
        </a:ln>
      </c:spPr>
    </c:title>
    <c:autoTitleDeleted val="0"/>
    <c:view3D>
      <c:rotX val="45"/>
      <c:hPercent val="50"/>
      <c:rotY val="350"/>
      <c:depthPercent val="100"/>
      <c:rAngAx val="0"/>
      <c:perspective val="0"/>
    </c:view3D>
    <c:floor>
      <c:thickness val="0"/>
      <c:spPr>
        <a:gradFill rotWithShape="0">
          <a:gsLst>
            <a:gs pos="0">
              <a:srgbClr val="FFFFFF"/>
            </a:gs>
            <a:gs pos="100000">
              <a:srgbClr val="C0C0C0"/>
            </a:gs>
          </a:gsLst>
          <a:lin ang="5400000" scaled="1"/>
        </a:grad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0.17282236809795865"/>
          <c:y val="3.5365043123333516E-2"/>
          <c:w val="0.808538546048718"/>
          <c:h val="0.84754816037508207"/>
        </c:manualLayout>
      </c:layout>
      <c:bar3DChart>
        <c:barDir val="col"/>
        <c:grouping val="standard"/>
        <c:varyColors val="0"/>
        <c:ser>
          <c:idx val="0"/>
          <c:order val="0"/>
          <c:tx>
            <c:v>над 3 месеца</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1.9662588953927536E-2"/>
                  <c:y val="0.21384677337378508"/>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5.3816453816453808E-2"/>
                      <c:h val="8.2671691857782906E-2"/>
                    </c:manualLayout>
                  </c15:layout>
                </c:ext>
                <c:ext xmlns:c16="http://schemas.microsoft.com/office/drawing/2014/chart" uri="{C3380CC4-5D6E-409C-BE32-E72D297353CC}">
                  <c16:uniqueId val="{00000000-304E-405E-8786-28DFCEF4C121}"/>
                </c:ext>
              </c:extLst>
            </c:dLbl>
            <c:dLbl>
              <c:idx val="1"/>
              <c:layout>
                <c:manualLayout>
                  <c:x val="-1.7996347130205398E-2"/>
                  <c:y val="0.26350037923511804"/>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04E-405E-8786-28DFCEF4C121}"/>
                </c:ext>
              </c:extLst>
            </c:dLbl>
            <c:dLbl>
              <c:idx val="2"/>
              <c:layout>
                <c:manualLayout>
                  <c:x val="-1.3190087205835237E-2"/>
                  <c:y val="0.29041277983251107"/>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04E-405E-8786-28DFCEF4C121}"/>
                </c:ext>
              </c:extLst>
            </c:dLbl>
            <c:dLbl>
              <c:idx val="3"/>
              <c:layout>
                <c:manualLayout>
                  <c:x val="-1.2944918555727682E-2"/>
                  <c:y val="0.34017817115926213"/>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04E-405E-8786-28DFCEF4C121}"/>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Sheet2!$A$7:$D$7</c:f>
              <c:numCache>
                <c:formatCode>General</c:formatCode>
                <c:ptCount val="4"/>
                <c:pt idx="0">
                  <c:v>2021</c:v>
                </c:pt>
                <c:pt idx="1">
                  <c:v>2022</c:v>
                </c:pt>
                <c:pt idx="2">
                  <c:v>2023</c:v>
                </c:pt>
                <c:pt idx="3">
                  <c:v>2024</c:v>
                </c:pt>
              </c:numCache>
            </c:numRef>
          </c:cat>
          <c:val>
            <c:numRef>
              <c:f>Sheet2!$A$14:$D$14</c:f>
              <c:numCache>
                <c:formatCode>General</c:formatCode>
                <c:ptCount val="4"/>
                <c:pt idx="0">
                  <c:v>11</c:v>
                </c:pt>
                <c:pt idx="1">
                  <c:v>11</c:v>
                </c:pt>
                <c:pt idx="2">
                  <c:v>7</c:v>
                </c:pt>
                <c:pt idx="3">
                  <c:v>6</c:v>
                </c:pt>
              </c:numCache>
            </c:numRef>
          </c:val>
          <c:shape val="coneToMax"/>
          <c:extLst>
            <c:ext xmlns:c16="http://schemas.microsoft.com/office/drawing/2014/chart" uri="{C3380CC4-5D6E-409C-BE32-E72D297353CC}">
              <c16:uniqueId val="{00000004-304E-405E-8786-28DFCEF4C121}"/>
            </c:ext>
          </c:extLst>
        </c:ser>
        <c:ser>
          <c:idx val="1"/>
          <c:order val="1"/>
          <c:tx>
            <c:v>до 3 месеца</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1.8005527510369712E-2"/>
                  <c:y val="-0.12979556783915908"/>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304E-405E-8786-28DFCEF4C121}"/>
                </c:ext>
              </c:extLst>
            </c:dLbl>
            <c:dLbl>
              <c:idx val="1"/>
              <c:layout>
                <c:manualLayout>
                  <c:x val="-1.2956455425047355E-2"/>
                  <c:y val="-0.105172544750234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304E-405E-8786-28DFCEF4C121}"/>
                </c:ext>
              </c:extLst>
            </c:dLbl>
            <c:dLbl>
              <c:idx val="2"/>
              <c:layout>
                <c:manualLayout>
                  <c:x val="-1.9731780102829614E-2"/>
                  <c:y val="-9.4845811074258823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304E-405E-8786-28DFCEF4C121}"/>
                </c:ext>
              </c:extLst>
            </c:dLbl>
            <c:dLbl>
              <c:idx val="3"/>
              <c:layout>
                <c:manualLayout>
                  <c:x val="-1.5741483458018891E-2"/>
                  <c:y val="-0.12552682404272458"/>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304E-405E-8786-28DFCEF4C121}"/>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Sheet2!$A$7:$D$7</c:f>
              <c:numCache>
                <c:formatCode>General</c:formatCode>
                <c:ptCount val="4"/>
                <c:pt idx="0">
                  <c:v>2021</c:v>
                </c:pt>
                <c:pt idx="1">
                  <c:v>2022</c:v>
                </c:pt>
                <c:pt idx="2">
                  <c:v>2023</c:v>
                </c:pt>
                <c:pt idx="3">
                  <c:v>2024</c:v>
                </c:pt>
              </c:numCache>
            </c:numRef>
          </c:cat>
          <c:val>
            <c:numRef>
              <c:f>Sheet2!$A$15:$D$15</c:f>
              <c:numCache>
                <c:formatCode>General</c:formatCode>
                <c:ptCount val="4"/>
                <c:pt idx="0">
                  <c:v>77</c:v>
                </c:pt>
                <c:pt idx="1">
                  <c:v>67</c:v>
                </c:pt>
                <c:pt idx="2">
                  <c:v>56</c:v>
                </c:pt>
                <c:pt idx="3">
                  <c:v>59</c:v>
                </c:pt>
              </c:numCache>
            </c:numRef>
          </c:val>
          <c:shape val="coneToMax"/>
          <c:extLst>
            <c:ext xmlns:c16="http://schemas.microsoft.com/office/drawing/2014/chart" uri="{C3380CC4-5D6E-409C-BE32-E72D297353CC}">
              <c16:uniqueId val="{00000009-304E-405E-8786-28DFCEF4C121}"/>
            </c:ext>
          </c:extLst>
        </c:ser>
        <c:dLbls>
          <c:showLegendKey val="0"/>
          <c:showVal val="0"/>
          <c:showCatName val="0"/>
          <c:showSerName val="0"/>
          <c:showPercent val="0"/>
          <c:showBubbleSize val="0"/>
        </c:dLbls>
        <c:gapWidth val="0"/>
        <c:gapDepth val="0"/>
        <c:shape val="cone"/>
        <c:axId val="264321664"/>
        <c:axId val="264356224"/>
        <c:axId val="333569536"/>
      </c:bar3DChart>
      <c:catAx>
        <c:axId val="264321664"/>
        <c:scaling>
          <c:orientation val="minMax"/>
        </c:scaling>
        <c:delete val="0"/>
        <c:axPos val="b"/>
        <c:numFmt formatCode="General" sourceLinked="1"/>
        <c:majorTickMark val="out"/>
        <c:minorTickMark val="none"/>
        <c:tickLblPos val="low"/>
        <c:spPr>
          <a:ln w="6350">
            <a:noFill/>
          </a:ln>
        </c:spPr>
        <c:txPr>
          <a:bodyPr rot="0" vert="horz"/>
          <a:lstStyle/>
          <a:p>
            <a:pPr>
              <a:defRPr sz="550" b="0" i="0" u="none" strike="noStrike" baseline="0">
                <a:solidFill>
                  <a:srgbClr val="000000"/>
                </a:solidFill>
                <a:latin typeface="Arial"/>
                <a:ea typeface="Arial"/>
                <a:cs typeface="Arial"/>
              </a:defRPr>
            </a:pPr>
            <a:endParaRPr lang="bg-BG"/>
          </a:p>
        </c:txPr>
        <c:crossAx val="264356224"/>
        <c:crosses val="autoZero"/>
        <c:auto val="1"/>
        <c:lblAlgn val="ctr"/>
        <c:lblOffset val="100"/>
        <c:tickLblSkip val="1"/>
        <c:tickMarkSkip val="1"/>
        <c:noMultiLvlLbl val="1"/>
      </c:catAx>
      <c:valAx>
        <c:axId val="264356224"/>
        <c:scaling>
          <c:orientation val="minMax"/>
        </c:scaling>
        <c:delete val="1"/>
        <c:axPos val="r"/>
        <c:numFmt formatCode="General" sourceLinked="1"/>
        <c:majorTickMark val="out"/>
        <c:minorTickMark val="none"/>
        <c:tickLblPos val="nextTo"/>
        <c:crossAx val="264321664"/>
        <c:crosses val="max"/>
        <c:crossBetween val="between"/>
      </c:valAx>
      <c:serAx>
        <c:axId val="333569536"/>
        <c:scaling>
          <c:orientation val="minMax"/>
        </c:scaling>
        <c:delete val="0"/>
        <c:axPos val="b"/>
        <c:numFmt formatCode="General" sourceLinked="1"/>
        <c:majorTickMark val="out"/>
        <c:minorTickMark val="none"/>
        <c:tickLblPos val="low"/>
        <c:spPr>
          <a:ln w="6350">
            <a:noFill/>
          </a:ln>
        </c:spPr>
        <c:txPr>
          <a:bodyPr rot="0" vert="horz"/>
          <a:lstStyle/>
          <a:p>
            <a:pPr>
              <a:defRPr sz="550" b="0" i="0" u="none" strike="noStrike" baseline="0">
                <a:solidFill>
                  <a:srgbClr val="000000"/>
                </a:solidFill>
                <a:latin typeface="Arial"/>
                <a:ea typeface="Arial"/>
                <a:cs typeface="Arial"/>
              </a:defRPr>
            </a:pPr>
            <a:endParaRPr lang="bg-BG"/>
          </a:p>
        </c:txPr>
        <c:crossAx val="264356224"/>
        <c:crosses val="autoZero"/>
        <c:tickLblSkip val="1"/>
        <c:tickMarkSkip val="1"/>
      </c:serAx>
      <c:spPr>
        <a:noFill/>
        <a:ln w="25400">
          <a:noFill/>
        </a:ln>
      </c:spPr>
    </c:plotArea>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950" b="0" i="0" u="none" strike="noStrike" baseline="0">
          <a:solidFill>
            <a:srgbClr val="000000"/>
          </a:solidFill>
          <a:latin typeface="Arial"/>
          <a:ea typeface="Arial"/>
          <a:cs typeface="Arial"/>
        </a:defRPr>
      </a:pPr>
      <a:endParaRPr lang="bg-BG"/>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Постъпили ЧНД</a:t>
            </a:r>
          </a:p>
        </c:rich>
      </c:tx>
      <c:layout>
        <c:manualLayout>
          <c:xMode val="edge"/>
          <c:yMode val="edge"/>
          <c:x val="0.34003416315505519"/>
          <c:y val="3.6176007410838353E-2"/>
        </c:manualLayout>
      </c:layout>
      <c:overlay val="0"/>
      <c:spPr>
        <a:noFill/>
        <a:ln w="25400">
          <a:noFill/>
        </a:ln>
      </c:spPr>
    </c:title>
    <c:autoTitleDeleted val="0"/>
    <c:view3D>
      <c:rotX val="15"/>
      <c:hPercent val="248"/>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1500685441710782E-2"/>
          <c:y val="0.18346316886167935"/>
          <c:w val="0.89650753985881848"/>
          <c:h val="0.7726124998541144"/>
        </c:manualLayout>
      </c:layout>
      <c:bar3DChart>
        <c:barDir val="bar"/>
        <c:grouping val="clustered"/>
        <c:varyColors val="0"/>
        <c:ser>
          <c:idx val="0"/>
          <c:order val="0"/>
          <c:spPr>
            <a:gradFill>
              <a:gsLst>
                <a:gs pos="0">
                  <a:schemeClr val="accent1">
                    <a:lumMod val="5000"/>
                    <a:lumOff val="95000"/>
                  </a:schemeClr>
                </a:gs>
                <a:gs pos="74000">
                  <a:schemeClr val="tx1">
                    <a:lumMod val="50000"/>
                    <a:lumOff val="50000"/>
                  </a:schemeClr>
                </a:gs>
                <a:gs pos="83000">
                  <a:schemeClr val="bg2">
                    <a:lumMod val="90000"/>
                  </a:schemeClr>
                </a:gs>
                <a:gs pos="100000">
                  <a:schemeClr val="accent1">
                    <a:lumMod val="30000"/>
                    <a:lumOff val="70000"/>
                  </a:schemeClr>
                </a:gs>
              </a:gsLst>
              <a:lin ang="5400000" scaled="1"/>
            </a:gradFill>
            <a:ln w="12700">
              <a:solidFill>
                <a:srgbClr val="000000"/>
              </a:solidFill>
              <a:prstDash val="solid"/>
            </a:ln>
            <a:effectLst>
              <a:outerShdw dist="35921" dir="2700000" algn="br">
                <a:srgbClr val="000000"/>
              </a:outerShdw>
            </a:effectLst>
          </c:spPr>
          <c:invertIfNegative val="0"/>
          <c:dLbls>
            <c:dLbl>
              <c:idx val="0"/>
              <c:layout>
                <c:manualLayout>
                  <c:x val="-0.32364050897006869"/>
                  <c:y val="-1.5606484483557117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398-461D-85EA-208C64DE074B}"/>
                </c:ext>
              </c:extLst>
            </c:dLbl>
            <c:dLbl>
              <c:idx val="1"/>
              <c:layout>
                <c:manualLayout>
                  <c:x val="-0.18606157612952604"/>
                  <c:y val="-1.0017230199166368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398-461D-85EA-208C64DE074B}"/>
                </c:ext>
              </c:extLst>
            </c:dLbl>
            <c:dLbl>
              <c:idx val="2"/>
              <c:layout>
                <c:manualLayout>
                  <c:x val="-0.30920738253950897"/>
                  <c:y val="2.704955998147204E-3"/>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398-461D-85EA-208C64DE074B}"/>
                </c:ext>
              </c:extLst>
            </c:dLbl>
            <c:dLbl>
              <c:idx val="3"/>
              <c:layout>
                <c:manualLayout>
                  <c:x val="-0.41570322148156247"/>
                  <c:y val="-7.9807318202872127E-3"/>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398-461D-85EA-208C64DE074B}"/>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Sheet1!$A$4:$D$4</c:f>
              <c:numCache>
                <c:formatCode>General</c:formatCode>
                <c:ptCount val="4"/>
                <c:pt idx="0">
                  <c:v>2022</c:v>
                </c:pt>
                <c:pt idx="1">
                  <c:v>2023</c:v>
                </c:pt>
                <c:pt idx="2">
                  <c:v>2024</c:v>
                </c:pt>
                <c:pt idx="3">
                  <c:v>2025</c:v>
                </c:pt>
              </c:numCache>
            </c:numRef>
          </c:cat>
          <c:val>
            <c:numRef>
              <c:f>Sheet1!$A$5:$D$5</c:f>
              <c:numCache>
                <c:formatCode>General</c:formatCode>
                <c:ptCount val="4"/>
                <c:pt idx="0">
                  <c:v>75</c:v>
                </c:pt>
                <c:pt idx="1">
                  <c:v>58</c:v>
                </c:pt>
                <c:pt idx="2">
                  <c:v>73</c:v>
                </c:pt>
                <c:pt idx="3">
                  <c:v>87</c:v>
                </c:pt>
              </c:numCache>
            </c:numRef>
          </c:val>
          <c:extLst>
            <c:ext xmlns:c16="http://schemas.microsoft.com/office/drawing/2014/chart" uri="{C3380CC4-5D6E-409C-BE32-E72D297353CC}">
              <c16:uniqueId val="{00000004-3398-461D-85EA-208C64DE074B}"/>
            </c:ext>
          </c:extLst>
        </c:ser>
        <c:dLbls>
          <c:showLegendKey val="0"/>
          <c:showVal val="0"/>
          <c:showCatName val="0"/>
          <c:showSerName val="0"/>
          <c:showPercent val="0"/>
          <c:showBubbleSize val="0"/>
        </c:dLbls>
        <c:gapWidth val="150"/>
        <c:gapDepth val="200"/>
        <c:shape val="box"/>
        <c:axId val="264025600"/>
        <c:axId val="264027136"/>
        <c:axId val="0"/>
      </c:bar3DChart>
      <c:catAx>
        <c:axId val="264025600"/>
        <c:scaling>
          <c:orientation val="minMax"/>
        </c:scaling>
        <c:delete val="0"/>
        <c:axPos val="l"/>
        <c:numFmt formatCode="General" sourceLinked="1"/>
        <c:majorTickMark val="out"/>
        <c:minorTickMark val="none"/>
        <c:tickLblPos val="low"/>
        <c:spPr>
          <a:ln w="6350">
            <a:noFill/>
          </a:ln>
        </c:spPr>
        <c:txPr>
          <a:bodyPr rot="0" vert="horz"/>
          <a:lstStyle/>
          <a:p>
            <a:pPr>
              <a:defRPr sz="500" b="1" i="0" u="none" strike="noStrike" baseline="0">
                <a:solidFill>
                  <a:srgbClr val="000000"/>
                </a:solidFill>
                <a:latin typeface="Arial"/>
                <a:ea typeface="Arial"/>
                <a:cs typeface="Arial"/>
              </a:defRPr>
            </a:pPr>
            <a:endParaRPr lang="bg-BG"/>
          </a:p>
        </c:txPr>
        <c:crossAx val="264027136"/>
        <c:crosses val="autoZero"/>
        <c:auto val="1"/>
        <c:lblAlgn val="ctr"/>
        <c:lblOffset val="100"/>
        <c:tickLblSkip val="1"/>
        <c:tickMarkSkip val="1"/>
        <c:noMultiLvlLbl val="0"/>
      </c:catAx>
      <c:valAx>
        <c:axId val="264027136"/>
        <c:scaling>
          <c:orientation val="minMax"/>
        </c:scaling>
        <c:delete val="1"/>
        <c:axPos val="b"/>
        <c:numFmt formatCode="General" sourceLinked="1"/>
        <c:majorTickMark val="out"/>
        <c:minorTickMark val="none"/>
        <c:tickLblPos val="nextTo"/>
        <c:crossAx val="264025600"/>
        <c:crosses val="autoZero"/>
        <c:crossBetween val="between"/>
      </c:valAx>
      <c:spPr>
        <a:noFill/>
        <a:ln w="25400">
          <a:noFill/>
        </a:ln>
      </c:spPr>
    </c:plotArea>
    <c:plotVisOnly val="1"/>
    <c:dispBlanksAs val="gap"/>
    <c:showDLblsOverMax val="0"/>
  </c:chart>
  <c:spPr>
    <a:gradFill rotWithShape="0">
      <a:gsLst>
        <a:gs pos="0">
          <a:srgbClr val="FFFFFF"/>
        </a:gs>
        <a:gs pos="100000">
          <a:srgbClr val="C0C0C0"/>
        </a:gs>
      </a:gsLst>
      <a:path path="rect">
        <a:fillToRect l="100000" b="100000"/>
      </a:path>
    </a:gradFill>
    <a:ln w="3175">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bg-BG"/>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ЧНД</a:t>
            </a:r>
          </a:p>
        </c:rich>
      </c:tx>
      <c:layout>
        <c:manualLayout>
          <c:xMode val="edge"/>
          <c:yMode val="edge"/>
          <c:x val="0.36719874625472176"/>
          <c:y val="3.6674972590451514E-2"/>
        </c:manualLayout>
      </c:layout>
      <c:overlay val="0"/>
      <c:spPr>
        <a:noFill/>
        <a:ln w="25400">
          <a:noFill/>
        </a:ln>
      </c:spPr>
    </c:title>
    <c:autoTitleDeleted val="0"/>
    <c:view3D>
      <c:rotX val="15"/>
      <c:hPercent val="48"/>
      <c:rotY val="30"/>
      <c:depthPercent val="100"/>
      <c:rAngAx val="1"/>
    </c:view3D>
    <c:floor>
      <c:thickness val="0"/>
      <c:spPr>
        <a:solidFill>
          <a:srgbClr val="C0C0C0"/>
        </a:solidFill>
        <a:ln w="3175">
          <a:solidFill>
            <a:srgbClr val="000000"/>
          </a:solidFill>
          <a:prstDash val="solid"/>
        </a:ln>
      </c:spPr>
    </c:floor>
    <c:sideWall>
      <c:thickness val="0"/>
      <c:spPr>
        <a:gradFill rotWithShape="0">
          <a:gsLst>
            <a:gs pos="0">
              <a:srgbClr val="C0C0C0"/>
            </a:gs>
            <a:gs pos="100000">
              <a:srgbClr val="FFFFFF"/>
            </a:gs>
          </a:gsLst>
          <a:lin ang="5400000" scaled="1"/>
        </a:gradFill>
        <a:ln w="12700">
          <a:solidFill>
            <a:srgbClr val="808080"/>
          </a:solidFill>
          <a:prstDash val="solid"/>
        </a:ln>
      </c:spPr>
    </c:sideWall>
    <c:backWall>
      <c:thickness val="0"/>
      <c:spPr>
        <a:gradFill rotWithShape="0">
          <a:gsLst>
            <a:gs pos="0">
              <a:srgbClr val="C0C0C0"/>
            </a:gs>
            <a:gs pos="100000">
              <a:srgbClr val="FFFFFF"/>
            </a:gs>
          </a:gsLst>
          <a:lin ang="5400000" scaled="1"/>
        </a:gradFill>
        <a:ln w="12700">
          <a:solidFill>
            <a:srgbClr val="808080"/>
          </a:solidFill>
          <a:prstDash val="solid"/>
        </a:ln>
      </c:spPr>
    </c:backWall>
    <c:plotArea>
      <c:layout>
        <c:manualLayout>
          <c:layoutTarget val="inner"/>
          <c:xMode val="edge"/>
          <c:yMode val="edge"/>
          <c:x val="7.2568940493468806E-2"/>
          <c:y val="0.12469474869259022"/>
          <c:w val="0.90130624092888245"/>
          <c:h val="0.69926859070746672"/>
        </c:manualLayout>
      </c:layout>
      <c:bar3DChart>
        <c:barDir val="col"/>
        <c:grouping val="stacked"/>
        <c:varyColors val="0"/>
        <c:ser>
          <c:idx val="0"/>
          <c:order val="0"/>
          <c:tx>
            <c:v>решени по същество</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4.8395555285319506E-3"/>
                  <c:y val="4.1863461144902692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729-46BB-9369-AFDE08BA3B52}"/>
                </c:ext>
              </c:extLst>
            </c:dLbl>
            <c:dLbl>
              <c:idx val="2"/>
              <c:layout>
                <c:manualLayout>
                  <c:x val="0"/>
                  <c:y val="6.7510548523206676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729-46BB-9369-AFDE08BA3B52}"/>
                </c:ext>
              </c:extLst>
            </c:dLbl>
            <c:dLbl>
              <c:idx val="3"/>
              <c:layout>
                <c:manualLayout>
                  <c:x val="0"/>
                  <c:y val="1.6298910654915472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729-46BB-9369-AFDE08BA3B52}"/>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Sheet2!$A$7:$D$7</c:f>
              <c:numCache>
                <c:formatCode>General</c:formatCode>
                <c:ptCount val="4"/>
                <c:pt idx="0">
                  <c:v>2022</c:v>
                </c:pt>
                <c:pt idx="1">
                  <c:v>2023</c:v>
                </c:pt>
                <c:pt idx="2">
                  <c:v>2024</c:v>
                </c:pt>
                <c:pt idx="3">
                  <c:v>2025</c:v>
                </c:pt>
              </c:numCache>
            </c:numRef>
          </c:cat>
          <c:val>
            <c:numRef>
              <c:f>Sheet2!$A$8:$D$8</c:f>
              <c:numCache>
                <c:formatCode>General</c:formatCode>
                <c:ptCount val="4"/>
                <c:pt idx="0">
                  <c:v>74</c:v>
                </c:pt>
                <c:pt idx="1">
                  <c:v>54</c:v>
                </c:pt>
                <c:pt idx="2">
                  <c:v>69</c:v>
                </c:pt>
                <c:pt idx="3">
                  <c:v>86</c:v>
                </c:pt>
              </c:numCache>
            </c:numRef>
          </c:val>
          <c:extLst>
            <c:ext xmlns:c16="http://schemas.microsoft.com/office/drawing/2014/chart" uri="{C3380CC4-5D6E-409C-BE32-E72D297353CC}">
              <c16:uniqueId val="{00000003-7729-46BB-9369-AFDE08BA3B52}"/>
            </c:ext>
          </c:extLst>
        </c:ser>
        <c:ser>
          <c:idx val="1"/>
          <c:order val="1"/>
          <c:tx>
            <c:v>прекратени</c:v>
          </c:tx>
          <c:spPr>
            <a:pattFill prst="dkVert">
              <a:fgClr>
                <a:schemeClr val="bg1">
                  <a:lumMod val="75000"/>
                </a:schemeClr>
              </a:fgClr>
              <a:bgClr>
                <a:schemeClr val="bg1"/>
              </a:bgClr>
            </a:pattFill>
            <a:ln w="12700">
              <a:solidFill>
                <a:srgbClr val="000000"/>
              </a:solidFill>
              <a:prstDash val="solid"/>
            </a:ln>
          </c:spPr>
          <c:invertIfNegative val="0"/>
          <c:dLbls>
            <c:dLbl>
              <c:idx val="0"/>
              <c:layout>
                <c:manualLayout>
                  <c:x val="8.9156507463594072E-3"/>
                  <c:y val="-3.8491758619648472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729-46BB-9369-AFDE08BA3B52}"/>
                </c:ext>
              </c:extLst>
            </c:dLbl>
            <c:dLbl>
              <c:idx val="1"/>
              <c:layout>
                <c:manualLayout>
                  <c:x val="1.6751284467819903E-2"/>
                  <c:y val="-3.2201939819303624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729-46BB-9369-AFDE08BA3B52}"/>
                </c:ext>
              </c:extLst>
            </c:dLbl>
            <c:dLbl>
              <c:idx val="2"/>
              <c:layout>
                <c:manualLayout>
                  <c:x val="1.4511664096216003E-2"/>
                  <c:y val="-2.9171928588798645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729-46BB-9369-AFDE08BA3B52}"/>
                </c:ext>
              </c:extLst>
            </c:dLbl>
            <c:dLbl>
              <c:idx val="3"/>
              <c:layout>
                <c:manualLayout>
                  <c:x val="7.2595281306714176E-3"/>
                  <c:y val="-2.9535864978902954E-2"/>
                </c:manualLayout>
              </c:layout>
              <c:spPr>
                <a:noFill/>
                <a:ln w="25400">
                  <a:noFill/>
                </a:ln>
              </c:spPr>
              <c:txPr>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729-46BB-9369-AFDE08BA3B52}"/>
                </c:ext>
              </c:extLst>
            </c:dLbl>
            <c:spPr>
              <a:noFill/>
              <a:ln w="25400">
                <a:noFill/>
              </a:ln>
            </c:spPr>
            <c:txPr>
              <a:bodyPr wrap="square" lIns="38100" tIns="19050" rIns="38100" bIns="19050" anchor="ctr">
                <a:spAutoFit/>
              </a:bodyPr>
              <a:lstStyle/>
              <a:p>
                <a:pPr>
                  <a:defRPr sz="55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Sheet2!$A$7:$D$7</c:f>
              <c:numCache>
                <c:formatCode>General</c:formatCode>
                <c:ptCount val="4"/>
                <c:pt idx="0">
                  <c:v>2022</c:v>
                </c:pt>
                <c:pt idx="1">
                  <c:v>2023</c:v>
                </c:pt>
                <c:pt idx="2">
                  <c:v>2024</c:v>
                </c:pt>
                <c:pt idx="3">
                  <c:v>2025</c:v>
                </c:pt>
              </c:numCache>
            </c:numRef>
          </c:cat>
          <c:val>
            <c:numRef>
              <c:f>Sheet2!$A$9:$D$9</c:f>
              <c:numCache>
                <c:formatCode>General</c:formatCode>
                <c:ptCount val="4"/>
                <c:pt idx="0">
                  <c:v>5</c:v>
                </c:pt>
                <c:pt idx="1">
                  <c:v>3</c:v>
                </c:pt>
                <c:pt idx="2">
                  <c:v>4</c:v>
                </c:pt>
                <c:pt idx="3">
                  <c:v>3</c:v>
                </c:pt>
              </c:numCache>
            </c:numRef>
          </c:val>
          <c:extLst>
            <c:ext xmlns:c16="http://schemas.microsoft.com/office/drawing/2014/chart" uri="{C3380CC4-5D6E-409C-BE32-E72D297353CC}">
              <c16:uniqueId val="{00000008-7729-46BB-9369-AFDE08BA3B52}"/>
            </c:ext>
          </c:extLst>
        </c:ser>
        <c:dLbls>
          <c:showLegendKey val="0"/>
          <c:showVal val="0"/>
          <c:showCatName val="0"/>
          <c:showSerName val="0"/>
          <c:showPercent val="0"/>
          <c:showBubbleSize val="0"/>
        </c:dLbls>
        <c:gapWidth val="150"/>
        <c:shape val="box"/>
        <c:axId val="297398656"/>
        <c:axId val="297400192"/>
        <c:axId val="0"/>
      </c:bar3DChart>
      <c:catAx>
        <c:axId val="297398656"/>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low"/>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297400192"/>
        <c:crosses val="autoZero"/>
        <c:auto val="1"/>
        <c:lblAlgn val="ctr"/>
        <c:lblOffset val="100"/>
        <c:tickLblSkip val="1"/>
        <c:tickMarkSkip val="1"/>
        <c:noMultiLvlLbl val="0"/>
      </c:catAx>
      <c:valAx>
        <c:axId val="2974001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297398656"/>
        <c:crosses val="autoZero"/>
        <c:crossBetween val="between"/>
      </c:valAx>
      <c:spPr>
        <a:noFill/>
        <a:ln w="25400">
          <a:noFill/>
        </a:ln>
      </c:spPr>
    </c:plotArea>
    <c:legend>
      <c:legendPos val="b"/>
      <c:layout>
        <c:manualLayout>
          <c:xMode val="edge"/>
          <c:yMode val="edge"/>
          <c:x val="0.26629982063052932"/>
          <c:y val="0.91774975912821022"/>
          <c:w val="0.49577075669595355"/>
          <c:h val="6.6457689624240035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2700000" scaled="1"/>
    </a:gradFill>
    <a:ln w="3175">
      <a:solidFill>
        <a:srgbClr val="000000"/>
      </a:solidFill>
      <a:prstDash val="solid"/>
    </a:ln>
    <a:effectLst>
      <a:outerShdw dist="35921" dir="2700000" algn="br">
        <a:srgbClr val="000000"/>
      </a:outerShdw>
    </a:effectLst>
  </c:spPr>
  <c:txPr>
    <a:bodyPr/>
    <a:lstStyle/>
    <a:p>
      <a:pPr>
        <a:defRPr sz="900" b="0" i="0" u="none" strike="noStrike" baseline="0">
          <a:solidFill>
            <a:srgbClr val="000000"/>
          </a:solidFill>
          <a:latin typeface="Arial"/>
          <a:ea typeface="Arial"/>
          <a:cs typeface="Arial"/>
        </a:defRPr>
      </a:pPr>
      <a:endParaRPr lang="bg-BG"/>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Постъпили НЧХД</a:t>
            </a:r>
          </a:p>
        </c:rich>
      </c:tx>
      <c:layout>
        <c:manualLayout>
          <c:xMode val="edge"/>
          <c:yMode val="edge"/>
          <c:x val="0.36739987598637547"/>
          <c:y val="3.617587935287353E-2"/>
        </c:manualLayout>
      </c:layout>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4.0103511884016417E-2"/>
          <c:y val="0.19121513374315877"/>
          <c:w val="0.94954766847961436"/>
          <c:h val="0.75194059350350262"/>
        </c:manualLayout>
      </c:layout>
      <c:pie3DChart>
        <c:varyColors val="1"/>
        <c:ser>
          <c:idx val="0"/>
          <c:order val="0"/>
          <c:tx>
            <c:v>2007 г.</c:v>
          </c:tx>
          <c:spPr>
            <a:blipFill dpi="0" rotWithShape="0">
              <a:blip xmlns:r="http://schemas.openxmlformats.org/officeDocument/2006/relationships" r:embed="rId2"/>
              <a:srcRect/>
              <a:tile tx="0" ty="0" sx="100000" sy="100000" flip="none" algn="tl"/>
            </a:blipFill>
            <a:ln w="12700">
              <a:solidFill>
                <a:srgbClr val="000000"/>
              </a:solidFill>
              <a:prstDash val="solid"/>
            </a:ln>
          </c:spPr>
          <c:explosion val="17"/>
          <c:dPt>
            <c:idx val="0"/>
            <c:bubble3D val="0"/>
            <c:extLst>
              <c:ext xmlns:c16="http://schemas.microsoft.com/office/drawing/2014/chart" uri="{C3380CC4-5D6E-409C-BE32-E72D297353CC}">
                <c16:uniqueId val="{00000000-3329-4E79-BB67-9DF5074B20B9}"/>
              </c:ext>
            </c:extLst>
          </c:dPt>
          <c:dPt>
            <c:idx val="1"/>
            <c:bubble3D val="0"/>
            <c:extLst>
              <c:ext xmlns:c16="http://schemas.microsoft.com/office/drawing/2014/chart" uri="{C3380CC4-5D6E-409C-BE32-E72D297353CC}">
                <c16:uniqueId val="{00000001-3329-4E79-BB67-9DF5074B20B9}"/>
              </c:ext>
            </c:extLst>
          </c:dPt>
          <c:dPt>
            <c:idx val="2"/>
            <c:bubble3D val="0"/>
            <c:extLst>
              <c:ext xmlns:c16="http://schemas.microsoft.com/office/drawing/2014/chart" uri="{C3380CC4-5D6E-409C-BE32-E72D297353CC}">
                <c16:uniqueId val="{00000002-3329-4E79-BB67-9DF5074B20B9}"/>
              </c:ext>
            </c:extLst>
          </c:dPt>
          <c:dPt>
            <c:idx val="3"/>
            <c:bubble3D val="0"/>
            <c:extLst>
              <c:ext xmlns:c16="http://schemas.microsoft.com/office/drawing/2014/chart" uri="{C3380CC4-5D6E-409C-BE32-E72D297353CC}">
                <c16:uniqueId val="{00000003-3329-4E79-BB67-9DF5074B20B9}"/>
              </c:ext>
            </c:extLst>
          </c:dPt>
          <c:dLbls>
            <c:dLbl>
              <c:idx val="0"/>
              <c:layout>
                <c:manualLayout>
                  <c:x val="-0.19232963561896413"/>
                  <c:y val="3.022650051797126E-2"/>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2022 г. -</a:t>
                    </a:r>
                    <a:r>
                      <a:rPr lang="bg-BG" sz="600" b="1" i="0" u="none" strike="noStrike" baseline="0">
                        <a:solidFill>
                          <a:srgbClr val="000000"/>
                        </a:solidFill>
                        <a:latin typeface="Arial"/>
                        <a:cs typeface="Arial"/>
                      </a:rPr>
                      <a:t> 3</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3329-4E79-BB67-9DF5074B20B9}"/>
                </c:ext>
              </c:extLst>
            </c:dLbl>
            <c:dLbl>
              <c:idx val="1"/>
              <c:layout>
                <c:manualLayout>
                  <c:x val="-3.4880115287213654E-4"/>
                  <c:y val="-0.32006521537748966"/>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2023 г. -</a:t>
                    </a:r>
                    <a:r>
                      <a:rPr lang="bg-BG" sz="600" b="1" i="0" u="none" strike="noStrike" baseline="0">
                        <a:solidFill>
                          <a:srgbClr val="000000"/>
                        </a:solidFill>
                        <a:latin typeface="Arial"/>
                        <a:cs typeface="Arial"/>
                      </a:rPr>
                      <a:t> 1</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329-4E79-BB67-9DF5074B20B9}"/>
                </c:ext>
              </c:extLst>
            </c:dLbl>
            <c:dLbl>
              <c:idx val="2"/>
              <c:layout>
                <c:manualLayout>
                  <c:x val="9.6700016624601384E-2"/>
                  <c:y val="-0.204782388124603"/>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2024 г. - </a:t>
                    </a:r>
                    <a:r>
                      <a:rPr lang="bg-BG" sz="600" b="1" i="0" u="none" strike="noStrike" baseline="0">
                        <a:solidFill>
                          <a:srgbClr val="000000"/>
                        </a:solidFill>
                        <a:latin typeface="Arial"/>
                        <a:cs typeface="Arial"/>
                      </a:rPr>
                      <a:t>2</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3329-4E79-BB67-9DF5074B20B9}"/>
                </c:ext>
              </c:extLst>
            </c:dLbl>
            <c:dLbl>
              <c:idx val="3"/>
              <c:layout>
                <c:manualLayout>
                  <c:x val="0.16920821557574012"/>
                  <c:y val="0.13593953165166753"/>
                </c:manualLayout>
              </c:layout>
              <c:tx>
                <c:rich>
                  <a:bodyPr/>
                  <a:lstStyle/>
                  <a:p>
                    <a:pPr>
                      <a:defRPr sz="600" b="0" i="0" u="none" strike="noStrike" baseline="0">
                        <a:solidFill>
                          <a:srgbClr val="000000"/>
                        </a:solidFill>
                        <a:latin typeface="Arial"/>
                        <a:ea typeface="Arial"/>
                        <a:cs typeface="Arial"/>
                      </a:defRPr>
                    </a:pPr>
                    <a:r>
                      <a:rPr lang="bg-BG" sz="600" b="0" i="0" u="none" strike="noStrike" baseline="0">
                        <a:solidFill>
                          <a:srgbClr val="000000"/>
                        </a:solidFill>
                        <a:latin typeface="Arial"/>
                        <a:cs typeface="Arial"/>
                      </a:rPr>
                      <a:t>2025 г. - </a:t>
                    </a:r>
                    <a:r>
                      <a:rPr lang="bg-BG" sz="600" b="1" i="0" u="none" strike="noStrike" baseline="0">
                        <a:solidFill>
                          <a:srgbClr val="000000"/>
                        </a:solidFill>
                        <a:latin typeface="Arial"/>
                        <a:cs typeface="Arial"/>
                      </a:rPr>
                      <a:t>1</a:t>
                    </a:r>
                  </a:p>
                  <a:p>
                    <a:pPr>
                      <a:defRPr sz="600" b="0" i="0" u="none" strike="noStrike" baseline="0">
                        <a:solidFill>
                          <a:srgbClr val="000000"/>
                        </a:solidFill>
                        <a:latin typeface="Arial"/>
                        <a:ea typeface="Arial"/>
                        <a:cs typeface="Arial"/>
                      </a:defRPr>
                    </a:pPr>
                    <a:endParaRPr lang="bg-BG" sz="600" b="1" i="0" u="none" strike="noStrike" baseline="0">
                      <a:solidFill>
                        <a:srgbClr val="000000"/>
                      </a:solidFill>
                      <a:latin typeface="Arial"/>
                      <a:cs typeface="Arial"/>
                    </a:endParaRP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3329-4E79-BB67-9DF5074B20B9}"/>
                </c:ext>
              </c:extLst>
            </c:dLbl>
            <c:spPr>
              <a:noFill/>
              <a:ln w="25400">
                <a:noFill/>
              </a:ln>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1"/>
            <c:extLst>
              <c:ext xmlns:c15="http://schemas.microsoft.com/office/drawing/2012/chart" uri="{CE6537A1-D6FC-4f65-9D91-7224C49458BB}"/>
            </c:extLst>
          </c:dLbls>
          <c:val>
            <c:numRef>
              <c:f>Sheet2!$A$6:$D$6</c:f>
              <c:numCache>
                <c:formatCode>General</c:formatCode>
                <c:ptCount val="4"/>
                <c:pt idx="0">
                  <c:v>3</c:v>
                </c:pt>
                <c:pt idx="1">
                  <c:v>1</c:v>
                </c:pt>
                <c:pt idx="2">
                  <c:v>2</c:v>
                </c:pt>
                <c:pt idx="3">
                  <c:v>1</c:v>
                </c:pt>
              </c:numCache>
            </c:numRef>
          </c:val>
          <c:extLst>
            <c:ext xmlns:c16="http://schemas.microsoft.com/office/drawing/2014/chart" uri="{C3380CC4-5D6E-409C-BE32-E72D297353CC}">
              <c16:uniqueId val="{00000004-3329-4E79-BB67-9DF5074B20B9}"/>
            </c:ext>
          </c:extLst>
        </c:ser>
        <c:ser>
          <c:idx val="1"/>
          <c:order val="1"/>
          <c:tx>
            <c:v>2008 г.</c:v>
          </c:tx>
          <c:spPr>
            <a:solidFill>
              <a:srgbClr val="993366"/>
            </a:solidFill>
            <a:ln w="12700">
              <a:solidFill>
                <a:srgbClr val="000000"/>
              </a:solidFill>
              <a:prstDash val="solid"/>
            </a:ln>
          </c:spPr>
          <c:explosion val="16"/>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6-3329-4E79-BB67-9DF5074B20B9}"/>
              </c:ext>
            </c:extLst>
          </c:dPt>
          <c:dPt>
            <c:idx val="1"/>
            <c:bubble3D val="0"/>
            <c:extLst>
              <c:ext xmlns:c16="http://schemas.microsoft.com/office/drawing/2014/chart" uri="{C3380CC4-5D6E-409C-BE32-E72D297353CC}">
                <c16:uniqueId val="{00000007-3329-4E79-BB67-9DF5074B20B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9-3329-4E79-BB67-9DF5074B20B9}"/>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B-3329-4E79-BB67-9DF5074B20B9}"/>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bg-BG"/>
              </a:p>
            </c:txPr>
            <c:showLegendKey val="0"/>
            <c:showVal val="1"/>
            <c:showCatName val="0"/>
            <c:showSerName val="1"/>
            <c:showPercent val="0"/>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0C-3329-4E79-BB67-9DF5074B20B9}"/>
            </c:ext>
          </c:extLst>
        </c:ser>
        <c:ser>
          <c:idx val="2"/>
          <c:order val="2"/>
          <c:tx>
            <c:v>2009 г.</c:v>
          </c:tx>
          <c:spPr>
            <a:solidFill>
              <a:srgbClr val="FFFFCC"/>
            </a:solidFill>
            <a:ln w="12700">
              <a:solidFill>
                <a:srgbClr val="000000"/>
              </a:solidFill>
              <a:prstDash val="solid"/>
            </a:ln>
          </c:spPr>
          <c:explosion val="16"/>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0E-3329-4E79-BB67-9DF5074B20B9}"/>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0-3329-4E79-BB67-9DF5074B20B9}"/>
              </c:ext>
            </c:extLst>
          </c:dPt>
          <c:dPt>
            <c:idx val="2"/>
            <c:bubble3D val="0"/>
            <c:extLst>
              <c:ext xmlns:c16="http://schemas.microsoft.com/office/drawing/2014/chart" uri="{C3380CC4-5D6E-409C-BE32-E72D297353CC}">
                <c16:uniqueId val="{00000011-3329-4E79-BB67-9DF5074B20B9}"/>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13-3329-4E79-BB67-9DF5074B20B9}"/>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bg-BG"/>
              </a:p>
            </c:txPr>
            <c:showLegendKey val="0"/>
            <c:showVal val="1"/>
            <c:showCatName val="0"/>
            <c:showSerName val="1"/>
            <c:showPercent val="0"/>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4-3329-4E79-BB67-9DF5074B20B9}"/>
            </c:ext>
          </c:extLst>
        </c:ser>
        <c:ser>
          <c:idx val="3"/>
          <c:order val="3"/>
          <c:tx>
            <c:v>2010 г.</c:v>
          </c:tx>
          <c:spPr>
            <a:solidFill>
              <a:srgbClr val="CCFFFF"/>
            </a:solidFill>
            <a:ln w="12700">
              <a:solidFill>
                <a:srgbClr val="000000"/>
              </a:solidFill>
              <a:prstDash val="solid"/>
            </a:ln>
          </c:spPr>
          <c:explosion val="16"/>
          <c:dPt>
            <c:idx val="0"/>
            <c:bubble3D val="0"/>
            <c:spPr>
              <a:solidFill>
                <a:srgbClr val="9999FF"/>
              </a:solidFill>
              <a:ln w="12700">
                <a:solidFill>
                  <a:srgbClr val="000000"/>
                </a:solidFill>
                <a:prstDash val="solid"/>
              </a:ln>
            </c:spPr>
            <c:extLst>
              <c:ext xmlns:c16="http://schemas.microsoft.com/office/drawing/2014/chart" uri="{C3380CC4-5D6E-409C-BE32-E72D297353CC}">
                <c16:uniqueId val="{00000016-3329-4E79-BB67-9DF5074B20B9}"/>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18-3329-4E79-BB67-9DF5074B20B9}"/>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1A-3329-4E79-BB67-9DF5074B20B9}"/>
              </c:ext>
            </c:extLst>
          </c:dPt>
          <c:dPt>
            <c:idx val="3"/>
            <c:bubble3D val="0"/>
            <c:extLst>
              <c:ext xmlns:c16="http://schemas.microsoft.com/office/drawing/2014/chart" uri="{C3380CC4-5D6E-409C-BE32-E72D297353CC}">
                <c16:uniqueId val="{0000001B-3329-4E79-BB67-9DF5074B20B9}"/>
              </c:ext>
            </c:extLst>
          </c:dPt>
          <c:dLbls>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bg-BG"/>
              </a:p>
            </c:txPr>
            <c:showLegendKey val="0"/>
            <c:showVal val="1"/>
            <c:showCatName val="0"/>
            <c:showSerName val="1"/>
            <c:showPercent val="0"/>
            <c:showBubbleSize val="0"/>
            <c:showLeaderLines val="1"/>
            <c:extLst>
              <c:ext xmlns:c15="http://schemas.microsoft.com/office/drawing/2012/chart" uri="{CE6537A1-D6FC-4f65-9D91-7224C49458BB}"/>
            </c:extLst>
          </c:dLbls>
          <c:val>
            <c:numLit>
              <c:formatCode>General</c:formatCode>
              <c:ptCount val="1"/>
              <c:pt idx="0">
                <c:v>1</c:v>
              </c:pt>
            </c:numLit>
          </c:val>
          <c:extLst>
            <c:ext xmlns:c16="http://schemas.microsoft.com/office/drawing/2014/chart" uri="{C3380CC4-5D6E-409C-BE32-E72D297353CC}">
              <c16:uniqueId val="{0000001C-3329-4E79-BB67-9DF5074B20B9}"/>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gradFill rotWithShape="0">
      <a:gsLst>
        <a:gs pos="0">
          <a:srgbClr val="FFFFFF"/>
        </a:gs>
        <a:gs pos="100000">
          <a:srgbClr val="C0C0C0"/>
        </a:gs>
      </a:gsLst>
      <a:path path="rect">
        <a:fillToRect l="50000" t="50000" r="50000" b="50000"/>
      </a:path>
    </a:gradFill>
    <a:ln w="3175">
      <a:solidFill>
        <a:srgbClr val="000000"/>
      </a:solidFill>
      <a:prstDash val="solid"/>
    </a:ln>
    <a:effectLst>
      <a:outerShdw dist="35921" dir="2700000" algn="br">
        <a:srgbClr val="000000"/>
      </a:outerShdw>
    </a:effectLst>
  </c:spPr>
  <c:txPr>
    <a:bodyPr/>
    <a:lstStyle/>
    <a:p>
      <a:pPr>
        <a:defRPr sz="1000" b="0" i="0" u="none" strike="noStrike" baseline="0">
          <a:solidFill>
            <a:srgbClr val="000000"/>
          </a:solidFill>
          <a:latin typeface="Arial"/>
          <a:ea typeface="Arial"/>
          <a:cs typeface="Arial"/>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Свършени АНД</a:t>
            </a:r>
          </a:p>
        </c:rich>
      </c:tx>
      <c:layout>
        <c:manualLayout>
          <c:xMode val="edge"/>
          <c:yMode val="edge"/>
          <c:x val="0.34234322404614675"/>
          <c:y val="3.5629601177901545E-2"/>
        </c:manualLayout>
      </c:layout>
      <c:overlay val="0"/>
      <c:spPr>
        <a:noFill/>
        <a:ln w="25400">
          <a:noFill/>
        </a:ln>
      </c:spPr>
    </c:title>
    <c:autoTitleDeleted val="0"/>
    <c:view3D>
      <c:rotX val="15"/>
      <c:hPercent val="190"/>
      <c:rotY val="44"/>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468515859467016"/>
          <c:y val="0.12351558268490048"/>
          <c:w val="0.78829031107481173"/>
          <c:h val="0.73159229744133369"/>
        </c:manualLayout>
      </c:layout>
      <c:bar3DChart>
        <c:barDir val="bar"/>
        <c:grouping val="clustered"/>
        <c:varyColors val="0"/>
        <c:ser>
          <c:idx val="0"/>
          <c:order val="0"/>
          <c:tx>
            <c:v>решени по същество</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3.9465083756421455E-3"/>
                  <c:y val="8.3545894791320103E-4"/>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F1A-405B-BFE4-E00FFE7B8192}"/>
                </c:ext>
              </c:extLst>
            </c:dLbl>
            <c:dLbl>
              <c:idx val="1"/>
              <c:layout>
                <c:manualLayout>
                  <c:x val="2.9041133371842031E-3"/>
                  <c:y val="-1.3419097260730451E-3"/>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F1A-405B-BFE4-E00FFE7B8192}"/>
                </c:ext>
              </c:extLst>
            </c:dLbl>
            <c:dLbl>
              <c:idx val="2"/>
              <c:layout>
                <c:manualLayout>
                  <c:x val="-6.7537165962362816E-3"/>
                  <c:y val="-6.0040910379160354E-3"/>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F1A-405B-BFE4-E00FFE7B8192}"/>
                </c:ext>
              </c:extLst>
            </c:dLbl>
            <c:dLbl>
              <c:idx val="3"/>
              <c:layout>
                <c:manualLayout>
                  <c:x val="1.9259416897212172E-3"/>
                  <c:y val="-1.0353899424543763E-2"/>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F1A-405B-BFE4-E00FFE7B8192}"/>
                </c:ext>
              </c:extLst>
            </c:dLbl>
            <c:spPr>
              <a:noFill/>
              <a:ln w="25400">
                <a:noFill/>
              </a:ln>
            </c:spPr>
            <c:txPr>
              <a:bodyPr wrap="square" lIns="38100" tIns="19050" rIns="38100" bIns="19050" anchor="ctr">
                <a:spAutoFit/>
              </a:bodyPr>
              <a:lstStyle/>
              <a:p>
                <a:pPr>
                  <a:defRPr sz="500" b="0"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Sheet1!$B$5:$E$5</c:f>
              <c:strCache>
                <c:ptCount val="4"/>
                <c:pt idx="0">
                  <c:v>2022 - 59 дела</c:v>
                </c:pt>
                <c:pt idx="1">
                  <c:v>2023 - 54 дела</c:v>
                </c:pt>
                <c:pt idx="2">
                  <c:v>2024 - 63 дела</c:v>
                </c:pt>
                <c:pt idx="3">
                  <c:v>2025 - 69 дела</c:v>
                </c:pt>
              </c:strCache>
            </c:strRef>
          </c:cat>
          <c:val>
            <c:numRef>
              <c:f>Sheet1!$B$6:$E$6</c:f>
              <c:numCache>
                <c:formatCode>General</c:formatCode>
                <c:ptCount val="4"/>
                <c:pt idx="0">
                  <c:v>52</c:v>
                </c:pt>
                <c:pt idx="1">
                  <c:v>44</c:v>
                </c:pt>
                <c:pt idx="2">
                  <c:v>37</c:v>
                </c:pt>
                <c:pt idx="3">
                  <c:v>44</c:v>
                </c:pt>
              </c:numCache>
            </c:numRef>
          </c:val>
          <c:extLst>
            <c:ext xmlns:c16="http://schemas.microsoft.com/office/drawing/2014/chart" uri="{C3380CC4-5D6E-409C-BE32-E72D297353CC}">
              <c16:uniqueId val="{00000004-1F1A-405B-BFE4-E00FFE7B8192}"/>
            </c:ext>
          </c:extLst>
        </c:ser>
        <c:ser>
          <c:idx val="1"/>
          <c:order val="1"/>
          <c:tx>
            <c:v>прекратени</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1.2694000243212841E-2"/>
                  <c:y val="-7.951030769041266E-3"/>
                </c:manualLayout>
              </c:layout>
              <c:tx>
                <c:rich>
                  <a:bodyPr/>
                  <a:lstStyle/>
                  <a:p>
                    <a:pPr>
                      <a:defRPr sz="500" b="1" i="0" u="none" strike="noStrike" baseline="0">
                        <a:solidFill>
                          <a:srgbClr val="000000"/>
                        </a:solidFill>
                        <a:latin typeface="Arial"/>
                        <a:ea typeface="Arial"/>
                        <a:cs typeface="Arial"/>
                      </a:defRPr>
                    </a:pPr>
                    <a:r>
                      <a:rPr lang="en-US"/>
                      <a:t>15</a:t>
                    </a:r>
                  </a:p>
                  <a:p>
                    <a:pPr>
                      <a:defRPr sz="500" b="1" i="0" u="none" strike="noStrike" baseline="0">
                        <a:solidFill>
                          <a:srgbClr val="000000"/>
                        </a:solidFill>
                        <a:latin typeface="Arial"/>
                        <a:ea typeface="Arial"/>
                        <a:cs typeface="Arial"/>
                      </a:defRPr>
                    </a:pPr>
                    <a:endParaRPr lang="en-US"/>
                  </a:p>
                </c:rich>
              </c:tx>
              <c:spPr>
                <a:noFill/>
                <a:ln w="25400">
                  <a:noFill/>
                </a:ln>
              </c:spPr>
              <c:showLegendKey val="0"/>
              <c:showVal val="1"/>
              <c:showCatName val="0"/>
              <c:showSerName val="0"/>
              <c:showPercent val="0"/>
              <c:showBubbleSize val="0"/>
              <c:extLst>
                <c:ext xmlns:c15="http://schemas.microsoft.com/office/drawing/2012/chart" uri="{CE6537A1-D6FC-4f65-9D91-7224C49458BB}">
                  <c15:layout>
                    <c:manualLayout>
                      <c:w val="7.6158301158301148E-2"/>
                      <c:h val="6.8466353677621286E-2"/>
                    </c:manualLayout>
                  </c15:layout>
                </c:ext>
                <c:ext xmlns:c16="http://schemas.microsoft.com/office/drawing/2014/chart" uri="{C3380CC4-5D6E-409C-BE32-E72D297353CC}">
                  <c16:uniqueId val="{00000005-1F1A-405B-BFE4-E00FFE7B8192}"/>
                </c:ext>
              </c:extLst>
            </c:dLbl>
            <c:dLbl>
              <c:idx val="1"/>
              <c:layout>
                <c:manualLayout>
                  <c:x val="7.2036603532666527E-3"/>
                  <c:y val="-9.7870688699123881E-3"/>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2.9362734403900324E-2"/>
                      <c:h val="6.4222761069352055E-2"/>
                    </c:manualLayout>
                  </c15:layout>
                </c:ext>
                <c:ext xmlns:c16="http://schemas.microsoft.com/office/drawing/2014/chart" uri="{C3380CC4-5D6E-409C-BE32-E72D297353CC}">
                  <c16:uniqueId val="{00000006-1F1A-405B-BFE4-E00FFE7B8192}"/>
                </c:ext>
              </c:extLst>
            </c:dLbl>
            <c:dLbl>
              <c:idx val="2"/>
              <c:layout>
                <c:manualLayout>
                  <c:x val="-4.3599702064268551E-3"/>
                  <c:y val="-9.9300087489064583E-3"/>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F1A-405B-BFE4-E00FFE7B8192}"/>
                </c:ext>
              </c:extLst>
            </c:dLbl>
            <c:dLbl>
              <c:idx val="3"/>
              <c:layout>
                <c:manualLayout>
                  <c:x val="-5.3180007904417795E-3"/>
                  <c:y val="-7.4667603169322142E-3"/>
                </c:manualLayout>
              </c:layout>
              <c:spPr>
                <a:noFill/>
                <a:ln w="25400">
                  <a:noFill/>
                </a:ln>
              </c:spPr>
              <c:txPr>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F1A-405B-BFE4-E00FFE7B8192}"/>
                </c:ext>
              </c:extLst>
            </c:dLbl>
            <c:spPr>
              <a:noFill/>
              <a:ln w="25400">
                <a:noFill/>
              </a:ln>
            </c:spPr>
            <c:txPr>
              <a:bodyPr wrap="square" lIns="38100" tIns="19050" rIns="38100" bIns="19050" anchor="ctr">
                <a:spAutoFit/>
              </a:bodyPr>
              <a:lstStyle/>
              <a:p>
                <a:pPr>
                  <a:defRPr sz="5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Sheet1!$B$5:$E$5</c:f>
              <c:strCache>
                <c:ptCount val="4"/>
                <c:pt idx="0">
                  <c:v>2022 - 59 дела</c:v>
                </c:pt>
                <c:pt idx="1">
                  <c:v>2023 - 54 дела</c:v>
                </c:pt>
                <c:pt idx="2">
                  <c:v>2024 - 63 дела</c:v>
                </c:pt>
                <c:pt idx="3">
                  <c:v>2025 - 69 дела</c:v>
                </c:pt>
              </c:strCache>
            </c:strRef>
          </c:cat>
          <c:val>
            <c:numRef>
              <c:f>Sheet1!$B$7:$E$7</c:f>
              <c:numCache>
                <c:formatCode>General</c:formatCode>
                <c:ptCount val="4"/>
                <c:pt idx="0">
                  <c:v>7</c:v>
                </c:pt>
                <c:pt idx="1">
                  <c:v>10</c:v>
                </c:pt>
                <c:pt idx="2">
                  <c:v>26</c:v>
                </c:pt>
                <c:pt idx="3">
                  <c:v>25</c:v>
                </c:pt>
              </c:numCache>
            </c:numRef>
          </c:val>
          <c:extLst>
            <c:ext xmlns:c16="http://schemas.microsoft.com/office/drawing/2014/chart" uri="{C3380CC4-5D6E-409C-BE32-E72D297353CC}">
              <c16:uniqueId val="{00000009-1F1A-405B-BFE4-E00FFE7B8192}"/>
            </c:ext>
          </c:extLst>
        </c:ser>
        <c:dLbls>
          <c:showLegendKey val="0"/>
          <c:showVal val="0"/>
          <c:showCatName val="0"/>
          <c:showSerName val="0"/>
          <c:showPercent val="0"/>
          <c:showBubbleSize val="0"/>
        </c:dLbls>
        <c:gapWidth val="150"/>
        <c:shape val="box"/>
        <c:axId val="384815872"/>
        <c:axId val="384817408"/>
        <c:axId val="0"/>
      </c:bar3DChart>
      <c:catAx>
        <c:axId val="384815872"/>
        <c:scaling>
          <c:orientation val="minMax"/>
        </c:scaling>
        <c:delete val="0"/>
        <c:axPos val="l"/>
        <c:numFmt formatCode="General" sourceLinked="1"/>
        <c:majorTickMark val="out"/>
        <c:minorTickMark val="none"/>
        <c:tickLblPos val="low"/>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bg-BG"/>
          </a:p>
        </c:txPr>
        <c:crossAx val="384817408"/>
        <c:crosses val="autoZero"/>
        <c:auto val="1"/>
        <c:lblAlgn val="ctr"/>
        <c:lblOffset val="100"/>
        <c:tickLblSkip val="1"/>
        <c:tickMarkSkip val="1"/>
        <c:noMultiLvlLbl val="0"/>
      </c:catAx>
      <c:valAx>
        <c:axId val="384817408"/>
        <c:scaling>
          <c:orientation val="minMax"/>
        </c:scaling>
        <c:delete val="0"/>
        <c:axPos val="b"/>
        <c:majorGridlines>
          <c:spPr>
            <a:ln w="3175">
              <a:solidFill>
                <a:srgbClr val="C0C0C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bg-BG"/>
          </a:p>
        </c:txPr>
        <c:crossAx val="384815872"/>
        <c:crosses val="autoZero"/>
        <c:crossBetween val="between"/>
      </c:valAx>
      <c:spPr>
        <a:noFill/>
        <a:ln w="25400">
          <a:noFill/>
        </a:ln>
      </c:spPr>
    </c:plotArea>
    <c:legend>
      <c:legendPos val="r"/>
      <c:layout>
        <c:manualLayout>
          <c:xMode val="edge"/>
          <c:yMode val="edge"/>
          <c:x val="0.17290190922080689"/>
          <c:y val="0.89180991460574455"/>
          <c:w val="0.73250653634511897"/>
          <c:h val="6.1540554381921742E-2"/>
        </c:manualLayout>
      </c:layout>
      <c:overlay val="0"/>
      <c:spPr>
        <a:solidFill>
          <a:srgbClr val="FFFFFF"/>
        </a:solidFill>
        <a:ln w="3175">
          <a:solidFill>
            <a:srgbClr val="000000"/>
          </a:solidFill>
          <a:prstDash val="solid"/>
        </a:ln>
      </c:spPr>
      <c:txPr>
        <a:bodyPr/>
        <a:lstStyle/>
        <a:p>
          <a:pPr>
            <a:defRPr sz="550" b="0" i="0" u="none" strike="noStrike" baseline="0">
              <a:solidFill>
                <a:srgbClr val="000000"/>
              </a:solidFill>
              <a:latin typeface="Arial"/>
              <a:ea typeface="Arial"/>
              <a:cs typeface="Arial"/>
            </a:defRPr>
          </a:pPr>
          <a:endParaRPr lang="bg-BG"/>
        </a:p>
      </c:txPr>
    </c:legend>
    <c:plotVisOnly val="1"/>
    <c:dispBlanksAs val="gap"/>
    <c:showDLblsOverMax val="0"/>
  </c:chart>
  <c:spPr>
    <a:gradFill rotWithShape="0">
      <a:gsLst>
        <a:gs pos="0">
          <a:srgbClr val="FFFFFF"/>
        </a:gs>
        <a:gs pos="100000">
          <a:srgbClr val="C0C0C0"/>
        </a:gs>
      </a:gsLst>
      <a:lin ang="5400000" scaled="1"/>
    </a:gradFill>
    <a:ln w="3175">
      <a:solidFill>
        <a:srgbClr val="000000"/>
      </a:solidFill>
      <a:prstDash val="solid"/>
    </a:ln>
    <a:effectLst>
      <a:outerShdw dist="35921" dir="2700000" algn="br">
        <a:srgbClr val="000000"/>
      </a:outerShdw>
    </a:effectLst>
  </c:spPr>
  <c:txPr>
    <a:bodyPr/>
    <a:lstStyle/>
    <a:p>
      <a:pPr>
        <a:defRPr sz="850" b="0" i="0" u="none" strike="noStrike" baseline="0">
          <a:solidFill>
            <a:srgbClr val="000000"/>
          </a:solidFill>
          <a:latin typeface="Arial"/>
          <a:ea typeface="Arial"/>
          <a:cs typeface="Arial"/>
        </a:defRPr>
      </a:pPr>
      <a:endParaRPr lang="bg-BG"/>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a:ea typeface="Arial"/>
                <a:cs typeface="Arial"/>
              </a:defRPr>
            </a:pPr>
            <a:r>
              <a:rPr lang="bg-BG" sz="800"/>
              <a:t>Постъпили АНД</a:t>
            </a:r>
          </a:p>
        </c:rich>
      </c:tx>
      <c:layout>
        <c:manualLayout>
          <c:xMode val="edge"/>
          <c:yMode val="edge"/>
          <c:x val="0.33097802516979463"/>
          <c:y val="7.9407132931912927E-3"/>
        </c:manualLayout>
      </c:layout>
      <c:overlay val="0"/>
      <c:spPr>
        <a:noFill/>
        <a:ln w="25400">
          <a:noFill/>
        </a:ln>
      </c:spPr>
    </c:title>
    <c:autoTitleDeleted val="0"/>
    <c:view3D>
      <c:rotX val="67"/>
      <c:hPercent val="50"/>
      <c:rotY val="352"/>
      <c:depthPercent val="100"/>
      <c:rAngAx val="0"/>
      <c:perspective val="0"/>
    </c:view3D>
    <c:floor>
      <c:thickness val="0"/>
      <c:spPr>
        <a:gradFill rotWithShape="0">
          <a:gsLst>
            <a:gs pos="0">
              <a:srgbClr val="FFFFFF"/>
            </a:gs>
            <a:gs pos="100000">
              <a:srgbClr val="C0C0C0"/>
            </a:gs>
          </a:gsLst>
          <a:lin ang="0" scaled="1"/>
        </a:gradFill>
        <a:ln w="6350">
          <a:noFill/>
        </a:ln>
      </c:spPr>
    </c:floor>
    <c:sideWall>
      <c:thickness val="0"/>
      <c:spPr>
        <a:noFill/>
        <a:ln w="25400">
          <a:noFill/>
        </a:ln>
      </c:spPr>
    </c:sideWall>
    <c:backWall>
      <c:thickness val="0"/>
      <c:spPr>
        <a:noFill/>
        <a:ln w="25400">
          <a:noFill/>
        </a:ln>
      </c:spPr>
    </c:backWall>
    <c:plotArea>
      <c:layout>
        <c:manualLayout>
          <c:layoutTarget val="inner"/>
          <c:xMode val="edge"/>
          <c:yMode val="edge"/>
          <c:x val="0.17693856357899679"/>
          <c:y val="2.5841593330245484E-3"/>
          <c:w val="0.82219673030286189"/>
          <c:h val="0.88114000819482619"/>
        </c:manualLayout>
      </c:layout>
      <c:bar3DChart>
        <c:barDir val="col"/>
        <c:grouping val="standard"/>
        <c:varyColors val="0"/>
        <c:ser>
          <c:idx val="1"/>
          <c:order val="0"/>
          <c:tx>
            <c:v>по УБДХ</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6.4683109659297092E-3"/>
                  <c:y val="-2.1725613710051037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manualLayout>
                      <c:w val="6.4022233451238003E-2"/>
                      <c:h val="0.1213650764242705"/>
                    </c:manualLayout>
                  </c15:layout>
                </c:ext>
                <c:ext xmlns:c16="http://schemas.microsoft.com/office/drawing/2014/chart" uri="{C3380CC4-5D6E-409C-BE32-E72D297353CC}">
                  <c16:uniqueId val="{00000000-78D4-4CC3-BC9F-AD246165B3C2}"/>
                </c:ext>
              </c:extLst>
            </c:dLbl>
            <c:dLbl>
              <c:idx val="1"/>
              <c:layout>
                <c:manualLayout>
                  <c:x val="-8.6244146212395515E-3"/>
                  <c:y val="0.23144641037517369"/>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8D4-4CC3-BC9F-AD246165B3C2}"/>
                </c:ext>
              </c:extLst>
            </c:dLbl>
            <c:dLbl>
              <c:idx val="2"/>
              <c:layout>
                <c:manualLayout>
                  <c:x val="-6.468310965929756E-3"/>
                  <c:y val="0.26510050949513664"/>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8D4-4CC3-BC9F-AD246165B3C2}"/>
                </c:ext>
              </c:extLst>
            </c:dLbl>
            <c:dLbl>
              <c:idx val="3"/>
              <c:layout>
                <c:manualLayout>
                  <c:x val="-6.4684152131791626E-3"/>
                  <c:y val="0.29621565539601674"/>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8D4-4CC3-BC9F-AD246165B3C2}"/>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Sheet2!$B$7:$E$7</c:f>
              <c:numCache>
                <c:formatCode>General</c:formatCode>
                <c:ptCount val="4"/>
                <c:pt idx="0">
                  <c:v>2022</c:v>
                </c:pt>
                <c:pt idx="1">
                  <c:v>2023</c:v>
                </c:pt>
                <c:pt idx="2">
                  <c:v>2024</c:v>
                </c:pt>
                <c:pt idx="3">
                  <c:v>2025</c:v>
                </c:pt>
              </c:numCache>
            </c:numRef>
          </c:cat>
          <c:val>
            <c:numRef>
              <c:f>Sheet2!$B$9:$E$9</c:f>
              <c:numCache>
                <c:formatCode>General</c:formatCode>
                <c:ptCount val="4"/>
                <c:pt idx="0">
                  <c:v>11</c:v>
                </c:pt>
                <c:pt idx="1">
                  <c:v>10</c:v>
                </c:pt>
                <c:pt idx="2">
                  <c:v>8</c:v>
                </c:pt>
                <c:pt idx="3">
                  <c:v>5</c:v>
                </c:pt>
              </c:numCache>
            </c:numRef>
          </c:val>
          <c:shape val="coneToMax"/>
          <c:extLst>
            <c:ext xmlns:c16="http://schemas.microsoft.com/office/drawing/2014/chart" uri="{C3380CC4-5D6E-409C-BE32-E72D297353CC}">
              <c16:uniqueId val="{00000004-78D4-4CC3-BC9F-AD246165B3C2}"/>
            </c:ext>
          </c:extLst>
        </c:ser>
        <c:ser>
          <c:idx val="2"/>
          <c:order val="1"/>
          <c:tx>
            <c:v>по чл. 78а НК</c:v>
          </c:tx>
          <c:spPr>
            <a:blipFill dpi="0" rotWithShape="0">
              <a:blip xmlns:r="http://schemas.openxmlformats.org/officeDocument/2006/relationships" r:embed="rId3"/>
              <a:srcRect/>
              <a:tile tx="0" ty="0" sx="100000" sy="100000" flip="none" algn="tl"/>
            </a:blipFill>
            <a:ln w="12700">
              <a:solidFill>
                <a:srgbClr val="000000"/>
              </a:solidFill>
              <a:prstDash val="solid"/>
            </a:ln>
          </c:spPr>
          <c:invertIfNegative val="0"/>
          <c:dLbls>
            <c:dLbl>
              <c:idx val="0"/>
              <c:layout>
                <c:manualLayout>
                  <c:x val="-6.4683109659296632E-3"/>
                  <c:y val="-4.3788420565076425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8D4-4CC3-BC9F-AD246165B3C2}"/>
                </c:ext>
              </c:extLst>
            </c:dLbl>
            <c:dLbl>
              <c:idx val="1"/>
              <c:layout>
                <c:manualLayout>
                  <c:x val="-8.6244146212395515E-3"/>
                  <c:y val="0.18660268642890235"/>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8D4-4CC3-BC9F-AD246165B3C2}"/>
                </c:ext>
              </c:extLst>
            </c:dLbl>
            <c:dLbl>
              <c:idx val="2"/>
              <c:layout>
                <c:manualLayout>
                  <c:x val="-8.6244146212395515E-3"/>
                  <c:y val="-4.652227883279296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8D4-4CC3-BC9F-AD246165B3C2}"/>
                </c:ext>
              </c:extLst>
            </c:dLbl>
            <c:dLbl>
              <c:idx val="3"/>
              <c:layout>
                <c:manualLayout>
                  <c:x val="-8.6244146212396434E-3"/>
                  <c:y val="-3.3196109309865766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8D4-4CC3-BC9F-AD246165B3C2}"/>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Sheet2!$B$7:$E$7</c:f>
              <c:numCache>
                <c:formatCode>General</c:formatCode>
                <c:ptCount val="4"/>
                <c:pt idx="0">
                  <c:v>2022</c:v>
                </c:pt>
                <c:pt idx="1">
                  <c:v>2023</c:v>
                </c:pt>
                <c:pt idx="2">
                  <c:v>2024</c:v>
                </c:pt>
                <c:pt idx="3">
                  <c:v>2025</c:v>
                </c:pt>
              </c:numCache>
            </c:numRef>
          </c:cat>
          <c:val>
            <c:numRef>
              <c:f>Sheet2!$B$10:$E$10</c:f>
              <c:numCache>
                <c:formatCode>General</c:formatCode>
                <c:ptCount val="4"/>
                <c:pt idx="0">
                  <c:v>13</c:v>
                </c:pt>
                <c:pt idx="1">
                  <c:v>8</c:v>
                </c:pt>
                <c:pt idx="2">
                  <c:v>21</c:v>
                </c:pt>
                <c:pt idx="3">
                  <c:v>21</c:v>
                </c:pt>
              </c:numCache>
            </c:numRef>
          </c:val>
          <c:shape val="coneToMax"/>
          <c:extLst>
            <c:ext xmlns:c16="http://schemas.microsoft.com/office/drawing/2014/chart" uri="{C3380CC4-5D6E-409C-BE32-E72D297353CC}">
              <c16:uniqueId val="{00000009-78D4-4CC3-BC9F-AD246165B3C2}"/>
            </c:ext>
          </c:extLst>
        </c:ser>
        <c:ser>
          <c:idx val="0"/>
          <c:order val="2"/>
          <c:tx>
            <c:v>жалби срещу НП</c:v>
          </c:tx>
          <c:spPr>
            <a:blipFill dpi="0" rotWithShape="0">
              <a:blip xmlns:r="http://schemas.openxmlformats.org/officeDocument/2006/relationships" r:embed="rId2"/>
              <a:srcRect/>
              <a:tile tx="0" ty="0" sx="100000" sy="100000" flip="none" algn="tl"/>
            </a:blipFill>
            <a:ln w="12700">
              <a:solidFill>
                <a:srgbClr val="000000"/>
              </a:solidFill>
              <a:prstDash val="solid"/>
            </a:ln>
          </c:spPr>
          <c:invertIfNegative val="0"/>
          <c:dLbls>
            <c:dLbl>
              <c:idx val="0"/>
              <c:layout>
                <c:manualLayout>
                  <c:x val="-8.1200500665778996E-4"/>
                  <c:y val="1.2812566540504389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8D4-4CC3-BC9F-AD246165B3C2}"/>
                </c:ext>
              </c:extLst>
            </c:dLbl>
            <c:dLbl>
              <c:idx val="1"/>
              <c:layout>
                <c:manualLayout>
                  <c:x val="-4.2660534032539429E-3"/>
                  <c:y val="2.2468179712830015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8D4-4CC3-BC9F-AD246165B3C2}"/>
                </c:ext>
              </c:extLst>
            </c:dLbl>
            <c:dLbl>
              <c:idx val="2"/>
              <c:layout>
                <c:manualLayout>
                  <c:x val="-3.8156549279243076E-3"/>
                  <c:y val="4.1949050486336265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78D4-4CC3-BC9F-AD246165B3C2}"/>
                </c:ext>
              </c:extLst>
            </c:dLbl>
            <c:dLbl>
              <c:idx val="3"/>
              <c:layout>
                <c:manualLayout>
                  <c:x val="-3.2419141139444483E-3"/>
                  <c:y val="4.1771931449745253E-2"/>
                </c:manualLayout>
              </c:layout>
              <c:spPr>
                <a:noFill/>
                <a:ln w="25400">
                  <a:noFill/>
                </a:ln>
              </c:spPr>
              <c:txPr>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78D4-4CC3-BC9F-AD246165B3C2}"/>
                </c:ext>
              </c:extLst>
            </c:dLbl>
            <c:spPr>
              <a:noFill/>
              <a:ln w="25400">
                <a:noFill/>
              </a:ln>
            </c:spPr>
            <c:txPr>
              <a:bodyPr wrap="square" lIns="38100" tIns="19050" rIns="38100" bIns="19050" anchor="ctr">
                <a:spAutoFit/>
              </a:bodyPr>
              <a:lstStyle/>
              <a:p>
                <a:pPr>
                  <a:defRPr sz="600" b="1" i="0" u="none" strike="noStrike" baseline="0">
                    <a:solidFill>
                      <a:srgbClr val="000000"/>
                    </a:solidFill>
                    <a:latin typeface="Arial"/>
                    <a:ea typeface="Arial"/>
                    <a:cs typeface="Arial"/>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Sheet2!$B$7:$E$7</c:f>
              <c:numCache>
                <c:formatCode>General</c:formatCode>
                <c:ptCount val="4"/>
                <c:pt idx="0">
                  <c:v>2022</c:v>
                </c:pt>
                <c:pt idx="1">
                  <c:v>2023</c:v>
                </c:pt>
                <c:pt idx="2">
                  <c:v>2024</c:v>
                </c:pt>
                <c:pt idx="3">
                  <c:v>2025</c:v>
                </c:pt>
              </c:numCache>
            </c:numRef>
          </c:cat>
          <c:val>
            <c:numRef>
              <c:f>Sheet2!$B$8:$E$8</c:f>
              <c:numCache>
                <c:formatCode>General</c:formatCode>
                <c:ptCount val="4"/>
                <c:pt idx="0">
                  <c:v>36</c:v>
                </c:pt>
                <c:pt idx="1">
                  <c:v>37</c:v>
                </c:pt>
                <c:pt idx="2">
                  <c:v>34</c:v>
                </c:pt>
                <c:pt idx="3">
                  <c:v>38</c:v>
                </c:pt>
              </c:numCache>
            </c:numRef>
          </c:val>
          <c:shape val="coneToMax"/>
          <c:extLst>
            <c:ext xmlns:c16="http://schemas.microsoft.com/office/drawing/2014/chart" uri="{C3380CC4-5D6E-409C-BE32-E72D297353CC}">
              <c16:uniqueId val="{0000000E-78D4-4CC3-BC9F-AD246165B3C2}"/>
            </c:ext>
          </c:extLst>
        </c:ser>
        <c:dLbls>
          <c:showLegendKey val="0"/>
          <c:showVal val="0"/>
          <c:showCatName val="0"/>
          <c:showSerName val="0"/>
          <c:showPercent val="0"/>
          <c:showBubbleSize val="0"/>
        </c:dLbls>
        <c:gapWidth val="0"/>
        <c:gapDepth val="0"/>
        <c:shape val="cone"/>
        <c:axId val="384930944"/>
        <c:axId val="384932480"/>
        <c:axId val="342983104"/>
      </c:bar3DChart>
      <c:catAx>
        <c:axId val="384930944"/>
        <c:scaling>
          <c:orientation val="minMax"/>
        </c:scaling>
        <c:delete val="0"/>
        <c:axPos val="b"/>
        <c:numFmt formatCode="General" sourceLinked="1"/>
        <c:majorTickMark val="out"/>
        <c:minorTickMark val="none"/>
        <c:tickLblPos val="low"/>
        <c:spPr>
          <a:ln w="6350">
            <a:noFill/>
          </a:ln>
        </c:spPr>
        <c:txPr>
          <a:bodyPr rot="0" vert="horz"/>
          <a:lstStyle/>
          <a:p>
            <a:pPr>
              <a:defRPr sz="600" b="0" i="0" u="none" strike="noStrike" baseline="0">
                <a:solidFill>
                  <a:srgbClr val="000000"/>
                </a:solidFill>
                <a:latin typeface="Arial"/>
                <a:ea typeface="Arial"/>
                <a:cs typeface="Arial"/>
              </a:defRPr>
            </a:pPr>
            <a:endParaRPr lang="bg-BG"/>
          </a:p>
        </c:txPr>
        <c:crossAx val="384932480"/>
        <c:crosses val="autoZero"/>
        <c:auto val="1"/>
        <c:lblAlgn val="ctr"/>
        <c:lblOffset val="100"/>
        <c:tickLblSkip val="1"/>
        <c:tickMarkSkip val="1"/>
        <c:noMultiLvlLbl val="1"/>
      </c:catAx>
      <c:valAx>
        <c:axId val="384932480"/>
        <c:scaling>
          <c:orientation val="minMax"/>
        </c:scaling>
        <c:delete val="1"/>
        <c:axPos val="r"/>
        <c:numFmt formatCode="General" sourceLinked="1"/>
        <c:majorTickMark val="out"/>
        <c:minorTickMark val="none"/>
        <c:tickLblPos val="nextTo"/>
        <c:crossAx val="384930944"/>
        <c:crosses val="max"/>
        <c:crossBetween val="between"/>
      </c:valAx>
      <c:serAx>
        <c:axId val="342983104"/>
        <c:scaling>
          <c:orientation val="minMax"/>
        </c:scaling>
        <c:delete val="0"/>
        <c:axPos val="b"/>
        <c:numFmt formatCode="General" sourceLinked="1"/>
        <c:majorTickMark val="out"/>
        <c:minorTickMark val="none"/>
        <c:tickLblPos val="low"/>
        <c:spPr>
          <a:ln w="3175">
            <a:solidFill>
              <a:srgbClr val="FFFFFF"/>
            </a:solidFill>
            <a:prstDash val="solid"/>
          </a:ln>
        </c:spPr>
        <c:txPr>
          <a:bodyPr rot="0" vert="horz"/>
          <a:lstStyle/>
          <a:p>
            <a:pPr>
              <a:defRPr sz="500" b="0" i="0" u="none" strike="noStrike" baseline="0">
                <a:solidFill>
                  <a:srgbClr val="000000"/>
                </a:solidFill>
                <a:latin typeface="Arial"/>
                <a:ea typeface="Arial"/>
                <a:cs typeface="Arial"/>
              </a:defRPr>
            </a:pPr>
            <a:endParaRPr lang="bg-BG"/>
          </a:p>
        </c:txPr>
        <c:crossAx val="384932480"/>
        <c:crosses val="autoZero"/>
        <c:tickLblSkip val="1"/>
        <c:tickMarkSkip val="1"/>
      </c:serAx>
      <c:spPr>
        <a:noFill/>
        <a:ln w="25400">
          <a:noFill/>
        </a:ln>
      </c:spPr>
    </c:plotArea>
    <c:plotVisOnly val="1"/>
    <c:dispBlanksAs val="gap"/>
    <c:showDLblsOverMax val="0"/>
  </c:chart>
  <c:spPr>
    <a:gradFill rotWithShape="0">
      <a:gsLst>
        <a:gs pos="0">
          <a:srgbClr val="FFFFFF"/>
        </a:gs>
        <a:gs pos="100000">
          <a:srgbClr val="C0C0C0"/>
        </a:gs>
      </a:gsLst>
      <a:lin ang="0" scaled="1"/>
    </a:gradFill>
    <a:ln w="3175">
      <a:solidFill>
        <a:srgbClr val="000000"/>
      </a:solidFill>
      <a:prstDash val="solid"/>
    </a:ln>
    <a:effectLst>
      <a:outerShdw dist="35921" dir="2700000" algn="br">
        <a:srgbClr val="000000"/>
      </a:outerShdw>
    </a:effectLst>
  </c:spPr>
  <c:txPr>
    <a:bodyPr/>
    <a:lstStyle/>
    <a:p>
      <a:pPr>
        <a:defRPr sz="950" b="0" i="0" u="none" strike="noStrike" baseline="0">
          <a:solidFill>
            <a:srgbClr val="000000"/>
          </a:solidFill>
          <a:latin typeface="Arial"/>
          <a:ea typeface="Arial"/>
          <a:cs typeface="Arial"/>
        </a:defRPr>
      </a:pPr>
      <a:endParaRPr lang="bg-BG"/>
    </a:p>
  </c:txPr>
  <c:externalData r:id="rId4">
    <c:autoUpdate val="0"/>
  </c:externalData>
</c:chartSpac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03C9ACA-45C7-4975-8763-41AD2498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34</Pages>
  <Words>16653</Words>
  <Characters>83678</Characters>
  <Application>Microsoft Office Word</Application>
  <DocSecurity>0</DocSecurity>
  <Lines>697</Lines>
  <Paragraphs>200</Paragraphs>
  <ScaleCrop>false</ScaleCrop>
  <HeadingPairs>
    <vt:vector size="2" baseType="variant">
      <vt:variant>
        <vt:lpstr>Заглавие</vt:lpstr>
      </vt:variant>
      <vt:variant>
        <vt:i4>1</vt:i4>
      </vt:variant>
    </vt:vector>
  </HeadingPairs>
  <TitlesOfParts>
    <vt:vector size="1" baseType="lpstr">
      <vt:lpstr>През цялата своя история, чрез своя труд, човечеството се е стремяло да осъществява определени цели, за да задоволява своите потребности</vt:lpstr>
    </vt:vector>
  </TitlesOfParts>
  <Company> </Company>
  <LinksUpToDate>false</LinksUpToDate>
  <CharactersWithSpaces>100131</CharactersWithSpaces>
  <SharedDoc>false</SharedDoc>
  <HLinks>
    <vt:vector size="138" baseType="variant">
      <vt:variant>
        <vt:i4>5701759</vt:i4>
      </vt:variant>
      <vt:variant>
        <vt:i4>66</vt:i4>
      </vt:variant>
      <vt:variant>
        <vt:i4>0</vt:i4>
      </vt:variant>
      <vt:variant>
        <vt:i4>5</vt:i4>
      </vt:variant>
      <vt:variant>
        <vt:lpwstr>http://www.paragraph22.bg/22-novini/read/523385-kadrovi-resheniia-na-sudiiskata-kolegiia-na-vss?utm_source=rss&amp;amp;utm_medium=click&amp;amp;utm_campaign=rss</vt:lpwstr>
      </vt:variant>
      <vt:variant>
        <vt:lpwstr/>
      </vt:variant>
      <vt:variant>
        <vt:i4>5832823</vt:i4>
      </vt:variant>
      <vt:variant>
        <vt:i4>63</vt:i4>
      </vt:variant>
      <vt:variant>
        <vt:i4>0</vt:i4>
      </vt:variant>
      <vt:variant>
        <vt:i4>5</vt:i4>
      </vt:variant>
      <vt:variant>
        <vt:lpwstr>http://www.paragraph22.bg/22-novini/read/522876-kadrovi-resheniia-na-sudiiskata-kolegiia-na-vss?utm_source=rss&amp;amp;utm_medium=click&amp;amp;utm_campaign=rss</vt:lpwstr>
      </vt:variant>
      <vt:variant>
        <vt:lpwstr/>
      </vt:variant>
      <vt:variant>
        <vt:i4>1310720</vt:i4>
      </vt:variant>
      <vt:variant>
        <vt:i4>60</vt:i4>
      </vt:variant>
      <vt:variant>
        <vt:i4>0</vt:i4>
      </vt:variant>
      <vt:variant>
        <vt:i4>5</vt:i4>
      </vt:variant>
      <vt:variant>
        <vt:lpwstr>http://legalworld.bg/66737.plenumyt-na-vss-uvelichi-biudjetite-na-sydilishta-za-remonti.html</vt:lpwstr>
      </vt:variant>
      <vt:variant>
        <vt:lpwstr/>
      </vt:variant>
      <vt:variant>
        <vt:i4>5636177</vt:i4>
      </vt:variant>
      <vt:variant>
        <vt:i4>57</vt:i4>
      </vt:variant>
      <vt:variant>
        <vt:i4>0</vt:i4>
      </vt:variant>
      <vt:variant>
        <vt:i4>5</vt:i4>
      </vt:variant>
      <vt:variant>
        <vt:lpwstr>http://legalworld.bg/66507.sydijskata-kolegiia-na-vss-otkri-proceduri-po-izbor-na-predsedateli-na-pet-sydilishta.html</vt:lpwstr>
      </vt:variant>
      <vt:variant>
        <vt:lpwstr/>
      </vt:variant>
      <vt:variant>
        <vt:i4>262219</vt:i4>
      </vt:variant>
      <vt:variant>
        <vt:i4>54</vt:i4>
      </vt:variant>
      <vt:variant>
        <vt:i4>0</vt:i4>
      </vt:variant>
      <vt:variant>
        <vt:i4>5</vt:i4>
      </vt:variant>
      <vt:variant>
        <vt:lpwstr>http://www.parvomai.net/news/438728/Sadat-poricava-dvama-nepalnoletni-chrez-razlepyane-na-prisadata-im-na-specialni-tabla</vt:lpwstr>
      </vt:variant>
      <vt:variant>
        <vt:lpwstr/>
      </vt:variant>
      <vt:variant>
        <vt:i4>7077909</vt:i4>
      </vt:variant>
      <vt:variant>
        <vt:i4>51</vt:i4>
      </vt:variant>
      <vt:variant>
        <vt:i4>0</vt:i4>
      </vt:variant>
      <vt:variant>
        <vt:i4>5</vt:i4>
      </vt:variant>
      <vt:variant>
        <vt:lpwstr>http://www.paragraph22.bg/22-novini/read/plenumut-na-vss-prie-rezultatite-ot-izpulnenieto-na-oditniia-angajiment-za-davane-na-uverenost-v-rs-purvomai?utm_source=rss&amp;amp;utm_medium=click&amp;amp;utm_campaign=rss</vt:lpwstr>
      </vt:variant>
      <vt:variant>
        <vt:lpwstr/>
      </vt:variant>
      <vt:variant>
        <vt:i4>70647876</vt:i4>
      </vt:variant>
      <vt:variant>
        <vt:i4>48</vt:i4>
      </vt:variant>
      <vt:variant>
        <vt:i4>0</vt:i4>
      </vt:variant>
      <vt:variant>
        <vt:i4>5</vt:i4>
      </vt:variant>
      <vt:variant>
        <vt:lpwstr>http://www.marica.bg/рецидивист-с-18-присъди-задигна-пинчера-на-приятел-news758624.html</vt:lpwstr>
      </vt:variant>
      <vt:variant>
        <vt:lpwstr/>
      </vt:variant>
      <vt:variant>
        <vt:i4>3539070</vt:i4>
      </vt:variant>
      <vt:variant>
        <vt:i4>45</vt:i4>
      </vt:variant>
      <vt:variant>
        <vt:i4>0</vt:i4>
      </vt:variant>
      <vt:variant>
        <vt:i4>5</vt:i4>
      </vt:variant>
      <vt:variant>
        <vt:lpwstr>http://www.parvomai.net/news/423369/Rayonniyat-sad-v-Parvomay-e-vtori-po-natovarenost-sled-Plovdivskiya</vt:lpwstr>
      </vt:variant>
      <vt:variant>
        <vt:lpwstr/>
      </vt:variant>
      <vt:variant>
        <vt:i4>917534</vt:i4>
      </vt:variant>
      <vt:variant>
        <vt:i4>42</vt:i4>
      </vt:variant>
      <vt:variant>
        <vt:i4>0</vt:i4>
      </vt:variant>
      <vt:variant>
        <vt:i4>5</vt:i4>
      </vt:variant>
      <vt:variant>
        <vt:lpwstr>http://www.mediamonitor.bg/main.php?mil=VQgCDUtFAgEOGkwVVBRbVBYJSwpVWEdTC1dHCkICAwwWU0NDWVVUUhYDSlwJXBADBQEBBFBWUkcDF18ECxpXV0BbVRULRQIEDhoAVgdECU0=</vt:lpwstr>
      </vt:variant>
      <vt:variant>
        <vt:lpwstr/>
      </vt:variant>
      <vt:variant>
        <vt:i4>1638477</vt:i4>
      </vt:variant>
      <vt:variant>
        <vt:i4>39</vt:i4>
      </vt:variant>
      <vt:variant>
        <vt:i4>0</vt:i4>
      </vt:variant>
      <vt:variant>
        <vt:i4>5</vt:i4>
      </vt:variant>
      <vt:variant>
        <vt:lpwstr>http://defakto.bg/2017/03/01/инспекторатът-към-всс-обяви-масови-пр/</vt:lpwstr>
      </vt:variant>
      <vt:variant>
        <vt:lpwstr/>
      </vt:variant>
      <vt:variant>
        <vt:i4>75367472</vt:i4>
      </vt:variant>
      <vt:variant>
        <vt:i4>36</vt:i4>
      </vt:variant>
      <vt:variant>
        <vt:i4>0</vt:i4>
      </vt:variant>
      <vt:variant>
        <vt:i4>5</vt:i4>
      </vt:variant>
      <vt:variant>
        <vt:lpwstr>http://www.dailypress.bg/цигани-крадат-слънчоглед-с-ятак-от-бдж/</vt:lpwstr>
      </vt:variant>
      <vt:variant>
        <vt:lpwstr/>
      </vt:variant>
      <vt:variant>
        <vt:i4>4063347</vt:i4>
      </vt:variant>
      <vt:variant>
        <vt:i4>33</vt:i4>
      </vt:variant>
      <vt:variant>
        <vt:i4>0</vt:i4>
      </vt:variant>
      <vt:variant>
        <vt:i4>5</vt:i4>
      </vt:variant>
      <vt:variant>
        <vt:lpwstr>http://www.parvomai.net/news/419294/1029-dela-sa-postapili-v-Rayonniya-sad-prez-2016-godina</vt:lpwstr>
      </vt:variant>
      <vt:variant>
        <vt:lpwstr/>
      </vt:variant>
      <vt:variant>
        <vt:i4>74843228</vt:i4>
      </vt:variant>
      <vt:variant>
        <vt:i4>30</vt:i4>
      </vt:variant>
      <vt:variant>
        <vt:i4>0</vt:i4>
      </vt:variant>
      <vt:variant>
        <vt:i4>5</vt:i4>
      </vt:variant>
      <vt:variant>
        <vt:lpwstr>http://defakto.bg/2017/03/18/районният-съд-в-първомай-обучава-учен/</vt:lpwstr>
      </vt:variant>
      <vt:variant>
        <vt:lpwstr/>
      </vt:variant>
      <vt:variant>
        <vt:i4>1835132</vt:i4>
      </vt:variant>
      <vt:variant>
        <vt:i4>27</vt:i4>
      </vt:variant>
      <vt:variant>
        <vt:i4>0</vt:i4>
      </vt:variant>
      <vt:variant>
        <vt:i4>5</vt:i4>
      </vt:variant>
      <vt:variant>
        <vt:lpwstr>http://www.marica.bg/деца-гостуваха-в-съдебната-палата-в-първомай-news713562.html</vt:lpwstr>
      </vt:variant>
      <vt:variant>
        <vt:lpwstr/>
      </vt:variant>
      <vt:variant>
        <vt:i4>4194396</vt:i4>
      </vt:variant>
      <vt:variant>
        <vt:i4>24</vt:i4>
      </vt:variant>
      <vt:variant>
        <vt:i4>0</vt:i4>
      </vt:variant>
      <vt:variant>
        <vt:i4>5</vt:i4>
      </vt:variant>
      <vt:variant>
        <vt:lpwstr>http://www.plovdiv-online.com/region/item/83633-den-n%D0%B0-otvoreni-vr%D0%B0ti-v-saad%D0%B0-v-paarvom%D0%B0y</vt:lpwstr>
      </vt:variant>
      <vt:variant>
        <vt:lpwstr/>
      </vt:variant>
      <vt:variant>
        <vt:i4>1638484</vt:i4>
      </vt:variant>
      <vt:variant>
        <vt:i4>21</vt:i4>
      </vt:variant>
      <vt:variant>
        <vt:i4>0</vt:i4>
      </vt:variant>
      <vt:variant>
        <vt:i4>5</vt:i4>
      </vt:variant>
      <vt:variant>
        <vt:lpwstr>http://www.asenovgrad-online.com/parvomai/item/9792-den-n%D0%B0-otvoreni-vr%D0%B0ti-v-saad%D0%B0-v-paarvom%D0%B0y</vt:lpwstr>
      </vt:variant>
      <vt:variant>
        <vt:lpwstr/>
      </vt:variant>
      <vt:variant>
        <vt:i4>8060976</vt:i4>
      </vt:variant>
      <vt:variant>
        <vt:i4>18</vt:i4>
      </vt:variant>
      <vt:variant>
        <vt:i4>0</vt:i4>
      </vt:variant>
      <vt:variant>
        <vt:i4>5</vt:i4>
      </vt:variant>
      <vt:variant>
        <vt:lpwstr>http://www.parvomai.net/videos/197843/Uchenici-posetiha-Rayonen-sad%C2%A0%E2%80%93-Parvomay-v-Denya-na-otvorenite-vrati</vt:lpwstr>
      </vt:variant>
      <vt:variant>
        <vt:lpwstr/>
      </vt:variant>
      <vt:variant>
        <vt:i4>7798894</vt:i4>
      </vt:variant>
      <vt:variant>
        <vt:i4>15</vt:i4>
      </vt:variant>
      <vt:variant>
        <vt:i4>0</vt:i4>
      </vt:variant>
      <vt:variant>
        <vt:i4>5</vt:i4>
      </vt:variant>
      <vt:variant>
        <vt:lpwstr>http://www.parvomai.net/news/422175/Delo-za-tezhka-telesna-povreda-razgledaha-uchenici-ot-Debar</vt:lpwstr>
      </vt:variant>
      <vt:variant>
        <vt:lpwstr/>
      </vt:variant>
      <vt:variant>
        <vt:i4>4522065</vt:i4>
      </vt:variant>
      <vt:variant>
        <vt:i4>12</vt:i4>
      </vt:variant>
      <vt:variant>
        <vt:i4>0</vt:i4>
      </vt:variant>
      <vt:variant>
        <vt:i4>5</vt:i4>
      </vt:variant>
      <vt:variant>
        <vt:lpwstr>https://trud.bg/%D0%B4%D0%B5%D0%BD-%D0%BD%D0%B0-%D0%BE%D1%82%D0%B2%D0%BE%D1%80%D0%B5%D0%BD%D0%B8%D1%82%D0%B5-%D0%B2%D1%80%D0%B0%D1%82%D0%B8-%D1%81%D0%B5-%D0%BF%D1%80%D0%BE%D0%B2%D0%B5%D0%B4%D0%B5-%D0%B2-%D1%80%D0%B0/</vt:lpwstr>
      </vt:variant>
      <vt:variant>
        <vt:lpwstr/>
      </vt:variant>
      <vt:variant>
        <vt:i4>2359347</vt:i4>
      </vt:variant>
      <vt:variant>
        <vt:i4>9</vt:i4>
      </vt:variant>
      <vt:variant>
        <vt:i4>0</vt:i4>
      </vt:variant>
      <vt:variant>
        <vt:i4>5</vt:i4>
      </vt:variant>
      <vt:variant>
        <vt:lpwstr>http://www.parvomai.net/news/420597/Sadiya-Zdravchev-vleze-v-uchilisthe</vt:lpwstr>
      </vt:variant>
      <vt:variant>
        <vt:lpwstr/>
      </vt:variant>
      <vt:variant>
        <vt:i4>2883616</vt:i4>
      </vt:variant>
      <vt:variant>
        <vt:i4>6</vt:i4>
      </vt:variant>
      <vt:variant>
        <vt:i4>0</vt:i4>
      </vt:variant>
      <vt:variant>
        <vt:i4>5</vt:i4>
      </vt:variant>
      <vt:variant>
        <vt:lpwstr>http://www.haskovo.net/videos/197343/Rayonen-sad-%E2%80%93-Parvomay-zapochna-realizaciya-na-obrazovatelna-programa</vt:lpwstr>
      </vt:variant>
      <vt:variant>
        <vt:lpwstr/>
      </vt:variant>
      <vt:variant>
        <vt:i4>2621493</vt:i4>
      </vt:variant>
      <vt:variant>
        <vt:i4>3</vt:i4>
      </vt:variant>
      <vt:variant>
        <vt:i4>0</vt:i4>
      </vt:variant>
      <vt:variant>
        <vt:i4>5</vt:i4>
      </vt:variant>
      <vt:variant>
        <vt:lpwstr>http://www.parvomai.net/news/420595/Rayonniyat-sad-v-Parvomay-otvarya-za-den-vratite-si</vt:lpwstr>
      </vt:variant>
      <vt:variant>
        <vt:lpwstr/>
      </vt:variant>
      <vt:variant>
        <vt:i4>6226006</vt:i4>
      </vt:variant>
      <vt:variant>
        <vt:i4>0</vt:i4>
      </vt:variant>
      <vt:variant>
        <vt:i4>0</vt:i4>
      </vt:variant>
      <vt:variant>
        <vt:i4>5</vt:i4>
      </vt:variant>
      <vt:variant>
        <vt:lpwstr>apis://NORM|2027|8|152|/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 цялата своя история, чрез своя труд, човечеството се е стремяло да осъществява определени цели, за да задоволява своите потребности</dc:title>
  <dc:subject/>
  <dc:creator>jyg</dc:creator>
  <cp:keywords/>
  <cp:lastModifiedBy>Атанаска Гаджева</cp:lastModifiedBy>
  <cp:revision>43</cp:revision>
  <cp:lastPrinted>2009-02-11T15:49:00Z</cp:lastPrinted>
  <dcterms:created xsi:type="dcterms:W3CDTF">2019-01-31T12:51:00Z</dcterms:created>
  <dcterms:modified xsi:type="dcterms:W3CDTF">2026-02-02T07:38:00Z</dcterms:modified>
</cp:coreProperties>
</file>